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0A66F" w14:textId="6297FBFB" w:rsidR="0097763F" w:rsidRDefault="0097763F" w:rsidP="0097763F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Председателю Думы Михайловского      </w:t>
      </w:r>
    </w:p>
    <w:p w14:paraId="287DE6DD" w14:textId="3D78E939" w:rsidR="0097763F" w:rsidRDefault="0097763F" w:rsidP="0097763F">
      <w:pPr>
        <w:jc w:val="center"/>
      </w:pPr>
      <w:r>
        <w:t xml:space="preserve">                                                                                           муниципального района</w:t>
      </w:r>
    </w:p>
    <w:p w14:paraId="010E6D8D" w14:textId="77777777" w:rsidR="0097763F" w:rsidRDefault="0097763F" w:rsidP="0097763F">
      <w:pPr>
        <w:jc w:val="center"/>
      </w:pPr>
      <w:r>
        <w:t xml:space="preserve">                                                                                               </w:t>
      </w:r>
    </w:p>
    <w:p w14:paraId="218D75B8" w14:textId="3B061D0E" w:rsidR="0097763F" w:rsidRDefault="0097763F" w:rsidP="0097763F">
      <w:pPr>
        <w:jc w:val="center"/>
      </w:pPr>
      <w:r>
        <w:t xml:space="preserve">                                                                                           Комиссия по бюджетно-налоговой,    </w:t>
      </w:r>
    </w:p>
    <w:p w14:paraId="6D6A2D9F" w14:textId="431A5844" w:rsidR="0097763F" w:rsidRDefault="0097763F" w:rsidP="0097763F">
      <w:pPr>
        <w:jc w:val="center"/>
      </w:pPr>
      <w:r>
        <w:t xml:space="preserve">                                                                                           экономической политике,      </w:t>
      </w:r>
    </w:p>
    <w:p w14:paraId="06D82339" w14:textId="25E12A24" w:rsidR="0097763F" w:rsidRDefault="0097763F" w:rsidP="0097763F">
      <w:pPr>
        <w:jc w:val="center"/>
      </w:pPr>
      <w:r>
        <w:t xml:space="preserve">                                                                                        финансовым ресурсам и собственности                </w:t>
      </w:r>
    </w:p>
    <w:p w14:paraId="2CCBF9E8" w14:textId="77777777" w:rsidR="0097763F" w:rsidRDefault="0097763F" w:rsidP="0097763F">
      <w:pPr>
        <w:jc w:val="center"/>
      </w:pPr>
      <w:r>
        <w:t xml:space="preserve">                                                                                               </w:t>
      </w:r>
    </w:p>
    <w:p w14:paraId="283EF59A" w14:textId="77777777" w:rsidR="0097763F" w:rsidRDefault="0097763F" w:rsidP="0097763F">
      <w:pPr>
        <w:jc w:val="center"/>
      </w:pPr>
    </w:p>
    <w:p w14:paraId="1260D0E4" w14:textId="77777777" w:rsidR="0097763F" w:rsidRDefault="0097763F" w:rsidP="0097763F">
      <w:pPr>
        <w:jc w:val="center"/>
      </w:pPr>
    </w:p>
    <w:p w14:paraId="273A7A4B" w14:textId="77777777" w:rsidR="0097763F" w:rsidRPr="00BD21EC" w:rsidRDefault="0097763F" w:rsidP="0097763F">
      <w:pPr>
        <w:jc w:val="center"/>
        <w:rPr>
          <w:b/>
          <w:bCs/>
        </w:rPr>
      </w:pPr>
      <w:r w:rsidRPr="00BD21EC">
        <w:rPr>
          <w:b/>
          <w:bCs/>
        </w:rPr>
        <w:t>Пояснительная записка</w:t>
      </w:r>
    </w:p>
    <w:p w14:paraId="09726352" w14:textId="77777777" w:rsidR="0097763F" w:rsidRPr="00BD21EC" w:rsidRDefault="0097763F" w:rsidP="0097763F">
      <w:pPr>
        <w:jc w:val="center"/>
        <w:rPr>
          <w:b/>
          <w:bCs/>
        </w:rPr>
      </w:pPr>
      <w:r w:rsidRPr="00BD21EC">
        <w:rPr>
          <w:b/>
          <w:bCs/>
        </w:rPr>
        <w:t xml:space="preserve">по исполнению доходной части бюджета Михайловского </w:t>
      </w:r>
    </w:p>
    <w:p w14:paraId="170951F8" w14:textId="1C934C3E" w:rsidR="0097763F" w:rsidRPr="00BD21EC" w:rsidRDefault="0097763F" w:rsidP="0097763F">
      <w:pPr>
        <w:jc w:val="center"/>
        <w:rPr>
          <w:b/>
          <w:bCs/>
        </w:rPr>
      </w:pPr>
      <w:r w:rsidRPr="00BD21EC">
        <w:rPr>
          <w:b/>
          <w:bCs/>
        </w:rPr>
        <w:t>муниципального района за 2021 год</w:t>
      </w:r>
    </w:p>
    <w:p w14:paraId="14D2CD4F" w14:textId="3030C6F3" w:rsidR="007A6C8E" w:rsidRDefault="007A6C8E" w:rsidP="006F24CD">
      <w:pPr>
        <w:jc w:val="center"/>
      </w:pPr>
    </w:p>
    <w:p w14:paraId="1E786169" w14:textId="77777777" w:rsidR="006F24CD" w:rsidRDefault="006F24CD" w:rsidP="001A0ABC"/>
    <w:p w14:paraId="67355D2F" w14:textId="523E1B09" w:rsidR="00952B5C" w:rsidRPr="00041380" w:rsidRDefault="00952B5C" w:rsidP="00952B5C">
      <w:pPr>
        <w:spacing w:line="360" w:lineRule="auto"/>
        <w:ind w:firstLine="720"/>
        <w:jc w:val="both"/>
        <w:rPr>
          <w:szCs w:val="20"/>
          <w:u w:val="single"/>
        </w:rPr>
      </w:pPr>
      <w:r w:rsidRPr="006F24CD">
        <w:rPr>
          <w:szCs w:val="20"/>
        </w:rPr>
        <w:t>В исполнении бюджета</w:t>
      </w:r>
      <w:r w:rsidR="006F24CD" w:rsidRPr="006F24CD">
        <w:rPr>
          <w:szCs w:val="20"/>
        </w:rPr>
        <w:t xml:space="preserve"> муниципального района</w:t>
      </w:r>
      <w:r w:rsidRPr="006F24CD">
        <w:rPr>
          <w:szCs w:val="20"/>
        </w:rPr>
        <w:t xml:space="preserve"> доля налоговых и неналоговых доходов состав</w:t>
      </w:r>
      <w:r w:rsidR="00BD21EC">
        <w:rPr>
          <w:szCs w:val="20"/>
        </w:rPr>
        <w:t>ила</w:t>
      </w:r>
      <w:r w:rsidRPr="006F24CD">
        <w:rPr>
          <w:szCs w:val="20"/>
        </w:rPr>
        <w:t xml:space="preserve"> 4</w:t>
      </w:r>
      <w:r w:rsidR="006F24CD" w:rsidRPr="006F24CD">
        <w:rPr>
          <w:szCs w:val="20"/>
        </w:rPr>
        <w:t>2</w:t>
      </w:r>
      <w:r w:rsidRPr="006F24CD">
        <w:rPr>
          <w:szCs w:val="20"/>
        </w:rPr>
        <w:t>,</w:t>
      </w:r>
      <w:r w:rsidR="006F24CD" w:rsidRPr="006F24CD">
        <w:rPr>
          <w:szCs w:val="20"/>
        </w:rPr>
        <w:t>8</w:t>
      </w:r>
      <w:r w:rsidRPr="006F24CD">
        <w:rPr>
          <w:szCs w:val="20"/>
        </w:rPr>
        <w:t xml:space="preserve"> </w:t>
      </w:r>
      <w:r w:rsidR="006F24CD" w:rsidRPr="006F24CD">
        <w:rPr>
          <w:szCs w:val="20"/>
        </w:rPr>
        <w:t>процента</w:t>
      </w:r>
      <w:r w:rsidRPr="006F24CD">
        <w:rPr>
          <w:szCs w:val="20"/>
        </w:rPr>
        <w:t>, доля безвозмездных поступлений состав</w:t>
      </w:r>
      <w:r w:rsidR="00BD21EC">
        <w:rPr>
          <w:szCs w:val="20"/>
        </w:rPr>
        <w:t>ила</w:t>
      </w:r>
      <w:r w:rsidRPr="006F24CD">
        <w:rPr>
          <w:szCs w:val="20"/>
        </w:rPr>
        <w:t xml:space="preserve"> 5</w:t>
      </w:r>
      <w:r w:rsidR="006F24CD" w:rsidRPr="006F24CD">
        <w:rPr>
          <w:szCs w:val="20"/>
        </w:rPr>
        <w:t xml:space="preserve">7,2 </w:t>
      </w:r>
      <w:r w:rsidR="006F24CD" w:rsidRPr="00041380">
        <w:rPr>
          <w:szCs w:val="20"/>
        </w:rPr>
        <w:t>процента</w:t>
      </w:r>
      <w:r w:rsidRPr="00041380">
        <w:rPr>
          <w:szCs w:val="20"/>
        </w:rPr>
        <w:t>.</w:t>
      </w:r>
    </w:p>
    <w:p w14:paraId="323EB8E1" w14:textId="114700E1" w:rsidR="00952B5C" w:rsidRPr="00037E06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041380">
        <w:rPr>
          <w:szCs w:val="20"/>
        </w:rPr>
        <w:t>Основны</w:t>
      </w:r>
      <w:r w:rsidR="00041380" w:rsidRPr="00041380">
        <w:rPr>
          <w:szCs w:val="20"/>
        </w:rPr>
        <w:t>е</w:t>
      </w:r>
      <w:r w:rsidRPr="00041380">
        <w:rPr>
          <w:szCs w:val="20"/>
        </w:rPr>
        <w:t xml:space="preserve"> источники</w:t>
      </w:r>
      <w:r w:rsidR="00041380" w:rsidRPr="00041380">
        <w:rPr>
          <w:szCs w:val="20"/>
        </w:rPr>
        <w:t xml:space="preserve"> которые</w:t>
      </w:r>
      <w:r w:rsidRPr="00041380">
        <w:rPr>
          <w:szCs w:val="20"/>
        </w:rPr>
        <w:t xml:space="preserve"> формир</w:t>
      </w:r>
      <w:r w:rsidR="00041380" w:rsidRPr="00041380">
        <w:rPr>
          <w:szCs w:val="20"/>
        </w:rPr>
        <w:t>уют</w:t>
      </w:r>
      <w:r w:rsidRPr="00041380">
        <w:rPr>
          <w:szCs w:val="20"/>
        </w:rPr>
        <w:t xml:space="preserve"> доходн</w:t>
      </w:r>
      <w:r w:rsidR="00041380" w:rsidRPr="00041380">
        <w:rPr>
          <w:szCs w:val="20"/>
        </w:rPr>
        <w:t>ую</w:t>
      </w:r>
      <w:r w:rsidRPr="00041380">
        <w:rPr>
          <w:szCs w:val="20"/>
        </w:rPr>
        <w:t xml:space="preserve"> баз</w:t>
      </w:r>
      <w:r w:rsidR="00041380" w:rsidRPr="00041380">
        <w:rPr>
          <w:szCs w:val="20"/>
        </w:rPr>
        <w:t>у</w:t>
      </w:r>
      <w:r w:rsidRPr="00041380">
        <w:rPr>
          <w:szCs w:val="20"/>
        </w:rPr>
        <w:t xml:space="preserve"> бюджета муниципального района по налоговым и неналоговым доходам </w:t>
      </w:r>
      <w:r w:rsidR="00BD21EC">
        <w:rPr>
          <w:szCs w:val="20"/>
        </w:rPr>
        <w:t xml:space="preserve">это </w:t>
      </w:r>
      <w:r w:rsidRPr="00041380">
        <w:rPr>
          <w:szCs w:val="20"/>
        </w:rPr>
        <w:t>налог на доходы физических лиц (удельный вес в структуре налоговых и неналоговых доходов составляет 8</w:t>
      </w:r>
      <w:r w:rsidR="00E17A97" w:rsidRPr="00041380">
        <w:rPr>
          <w:szCs w:val="20"/>
        </w:rPr>
        <w:t>3,3</w:t>
      </w:r>
      <w:r w:rsidRPr="00041380">
        <w:rPr>
          <w:szCs w:val="20"/>
        </w:rPr>
        <w:t xml:space="preserve"> процента по исполнению за 20</w:t>
      </w:r>
      <w:r w:rsidR="00E17A97" w:rsidRPr="00041380">
        <w:rPr>
          <w:szCs w:val="20"/>
        </w:rPr>
        <w:t>2</w:t>
      </w:r>
      <w:r w:rsidRPr="00041380">
        <w:rPr>
          <w:szCs w:val="20"/>
        </w:rPr>
        <w:t>1 год и 80,1 процента по исполнению за 2020 год) и доходы от использования имущества, находящегося в государственной и муниципальной собственности (7,</w:t>
      </w:r>
      <w:r w:rsidR="00A04DFA" w:rsidRPr="00041380">
        <w:rPr>
          <w:szCs w:val="20"/>
        </w:rPr>
        <w:t>8</w:t>
      </w:r>
      <w:r w:rsidRPr="00041380">
        <w:rPr>
          <w:szCs w:val="20"/>
        </w:rPr>
        <w:t xml:space="preserve"> процента по исполнению за 20</w:t>
      </w:r>
      <w:r w:rsidR="00A04DFA" w:rsidRPr="00041380">
        <w:rPr>
          <w:szCs w:val="20"/>
        </w:rPr>
        <w:t>2</w:t>
      </w:r>
      <w:r w:rsidRPr="00041380">
        <w:rPr>
          <w:szCs w:val="20"/>
        </w:rPr>
        <w:t xml:space="preserve">1 год и 10,8 процента за 2020 год). </w:t>
      </w:r>
      <w:r w:rsidRPr="00037E06">
        <w:rPr>
          <w:szCs w:val="20"/>
        </w:rPr>
        <w:t>Уровень поступлений данных платежей за 202</w:t>
      </w:r>
      <w:r w:rsidR="00645DFD" w:rsidRPr="00037E06">
        <w:rPr>
          <w:szCs w:val="20"/>
        </w:rPr>
        <w:t>1</w:t>
      </w:r>
      <w:r w:rsidRPr="00037E06">
        <w:rPr>
          <w:szCs w:val="20"/>
        </w:rPr>
        <w:t xml:space="preserve"> год к общей сумме поступивших доходов составил 91,</w:t>
      </w:r>
      <w:r w:rsidR="00C57D71" w:rsidRPr="00037E06">
        <w:rPr>
          <w:szCs w:val="20"/>
        </w:rPr>
        <w:t>1</w:t>
      </w:r>
      <w:r w:rsidRPr="00037E06">
        <w:rPr>
          <w:szCs w:val="20"/>
        </w:rPr>
        <w:t xml:space="preserve"> процент</w:t>
      </w:r>
      <w:r w:rsidR="00C57D71" w:rsidRPr="00037E06">
        <w:rPr>
          <w:szCs w:val="20"/>
        </w:rPr>
        <w:t>а</w:t>
      </w:r>
      <w:r w:rsidRPr="00037E06">
        <w:rPr>
          <w:szCs w:val="20"/>
        </w:rPr>
        <w:t xml:space="preserve">. </w:t>
      </w:r>
    </w:p>
    <w:p w14:paraId="2B475FEA" w14:textId="7AE0EE33" w:rsidR="00952B5C" w:rsidRPr="007772ED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037E06">
        <w:rPr>
          <w:szCs w:val="20"/>
        </w:rPr>
        <w:t>Исполнение бюджета муниципального района за 202</w:t>
      </w:r>
      <w:r w:rsidR="00DB34EB" w:rsidRPr="00037E06">
        <w:rPr>
          <w:szCs w:val="20"/>
        </w:rPr>
        <w:t>1</w:t>
      </w:r>
      <w:r w:rsidRPr="00037E06">
        <w:rPr>
          <w:szCs w:val="20"/>
        </w:rPr>
        <w:t xml:space="preserve"> год к годовым показателям составило 10</w:t>
      </w:r>
      <w:r w:rsidR="00DB34EB" w:rsidRPr="00037E06">
        <w:rPr>
          <w:szCs w:val="20"/>
        </w:rPr>
        <w:t>3,</w:t>
      </w:r>
      <w:r w:rsidR="00A0211C" w:rsidRPr="00037E06">
        <w:rPr>
          <w:szCs w:val="20"/>
        </w:rPr>
        <w:t>7</w:t>
      </w:r>
      <w:r w:rsidRPr="00037E06">
        <w:rPr>
          <w:szCs w:val="20"/>
        </w:rPr>
        <w:t xml:space="preserve"> процента</w:t>
      </w:r>
      <w:r w:rsidRPr="00037E06">
        <w:t xml:space="preserve">. </w:t>
      </w:r>
      <w:r w:rsidRPr="00037E06">
        <w:rPr>
          <w:szCs w:val="20"/>
        </w:rPr>
        <w:t xml:space="preserve">К аналогичному уровню прошлого года снижение поступлений налоговых и неналоговых доходов в бюджет муниципального района составило </w:t>
      </w:r>
      <w:r w:rsidR="00A0211C" w:rsidRPr="00037E06">
        <w:rPr>
          <w:szCs w:val="20"/>
        </w:rPr>
        <w:t>0,3</w:t>
      </w:r>
      <w:r w:rsidRPr="00037E06">
        <w:rPr>
          <w:szCs w:val="20"/>
        </w:rPr>
        <w:t xml:space="preserve"> процента или на </w:t>
      </w:r>
      <w:r w:rsidR="00A0211C" w:rsidRPr="00037E06">
        <w:rPr>
          <w:szCs w:val="20"/>
        </w:rPr>
        <w:t>1460,46</w:t>
      </w:r>
      <w:r w:rsidRPr="00037E06">
        <w:rPr>
          <w:szCs w:val="20"/>
        </w:rPr>
        <w:t xml:space="preserve"> тыс. руб. меньше по </w:t>
      </w:r>
      <w:r w:rsidR="00C80A74" w:rsidRPr="00037E06">
        <w:rPr>
          <w:szCs w:val="20"/>
        </w:rPr>
        <w:t xml:space="preserve">таким источникам как </w:t>
      </w:r>
      <w:r w:rsidRPr="00037E06">
        <w:rPr>
          <w:szCs w:val="20"/>
        </w:rPr>
        <w:t>един</w:t>
      </w:r>
      <w:r w:rsidR="00C80A74" w:rsidRPr="00037E06">
        <w:rPr>
          <w:szCs w:val="20"/>
        </w:rPr>
        <w:t>ый</w:t>
      </w:r>
      <w:r w:rsidRPr="00037E06">
        <w:rPr>
          <w:szCs w:val="20"/>
        </w:rPr>
        <w:t xml:space="preserve"> налог на вмененный доход для отдельных видов деятельности (</w:t>
      </w:r>
      <w:r w:rsidR="00A0211C" w:rsidRPr="00037E06">
        <w:rPr>
          <w:szCs w:val="20"/>
        </w:rPr>
        <w:t>75,8</w:t>
      </w:r>
      <w:r w:rsidRPr="00037E06">
        <w:rPr>
          <w:szCs w:val="20"/>
        </w:rPr>
        <w:t xml:space="preserve"> процент</w:t>
      </w:r>
      <w:r w:rsidR="00A0211C" w:rsidRPr="00037E06">
        <w:rPr>
          <w:szCs w:val="20"/>
        </w:rPr>
        <w:t>а</w:t>
      </w:r>
      <w:r w:rsidRPr="00037E06">
        <w:rPr>
          <w:szCs w:val="20"/>
        </w:rPr>
        <w:t xml:space="preserve"> или на </w:t>
      </w:r>
      <w:r w:rsidR="00A0211C" w:rsidRPr="00037E06">
        <w:rPr>
          <w:szCs w:val="20"/>
        </w:rPr>
        <w:t>6687,13</w:t>
      </w:r>
      <w:r w:rsidRPr="00037E06">
        <w:rPr>
          <w:szCs w:val="20"/>
        </w:rPr>
        <w:t xml:space="preserve"> тыс. руб. меньше</w:t>
      </w:r>
      <w:r w:rsidR="00A0211C" w:rsidRPr="00037E06">
        <w:rPr>
          <w:szCs w:val="20"/>
        </w:rPr>
        <w:t xml:space="preserve"> в связи с его отменой с 01.01.2021</w:t>
      </w:r>
      <w:r w:rsidRPr="00037E06">
        <w:rPr>
          <w:szCs w:val="20"/>
        </w:rPr>
        <w:t>); доход</w:t>
      </w:r>
      <w:r w:rsidR="002E4539" w:rsidRPr="00037E06">
        <w:rPr>
          <w:szCs w:val="20"/>
        </w:rPr>
        <w:t>ам</w:t>
      </w:r>
      <w:r w:rsidRPr="00037E06">
        <w:rPr>
          <w:szCs w:val="20"/>
        </w:rPr>
        <w:t>, получаемы</w:t>
      </w:r>
      <w:r w:rsidR="002E4539" w:rsidRPr="00037E06">
        <w:rPr>
          <w:szCs w:val="20"/>
        </w:rPr>
        <w:t>м</w:t>
      </w:r>
      <w:r w:rsidRPr="00037E06">
        <w:rPr>
          <w:szCs w:val="20"/>
        </w:rPr>
        <w:t xml:space="preserve"> в виде арендной платы за земельные участки</w:t>
      </w:r>
      <w:r w:rsidR="002E4539" w:rsidRPr="00037E06">
        <w:rPr>
          <w:szCs w:val="20"/>
        </w:rPr>
        <w:t xml:space="preserve">, государственная </w:t>
      </w:r>
      <w:r w:rsidRPr="00037E06">
        <w:rPr>
          <w:szCs w:val="20"/>
        </w:rPr>
        <w:t>собственност</w:t>
      </w:r>
      <w:r w:rsidR="002E4539" w:rsidRPr="00037E06">
        <w:rPr>
          <w:szCs w:val="20"/>
        </w:rPr>
        <w:t>ь на которые не разграничена</w:t>
      </w:r>
      <w:r w:rsidRPr="00037E06">
        <w:rPr>
          <w:szCs w:val="20"/>
        </w:rPr>
        <w:t xml:space="preserve">, а также средства от продажи права на заключение договоров аренды указанных </w:t>
      </w:r>
      <w:r w:rsidRPr="007772ED">
        <w:rPr>
          <w:szCs w:val="20"/>
        </w:rPr>
        <w:t>земельных участков (</w:t>
      </w:r>
      <w:r w:rsidR="002E4539" w:rsidRPr="007772ED">
        <w:rPr>
          <w:szCs w:val="20"/>
        </w:rPr>
        <w:t>30,4</w:t>
      </w:r>
      <w:r w:rsidRPr="007772ED">
        <w:rPr>
          <w:szCs w:val="20"/>
        </w:rPr>
        <w:t xml:space="preserve"> процента или на </w:t>
      </w:r>
      <w:r w:rsidR="002E4539" w:rsidRPr="007772ED">
        <w:rPr>
          <w:szCs w:val="20"/>
        </w:rPr>
        <w:t>15224,42</w:t>
      </w:r>
      <w:r w:rsidRPr="007772ED">
        <w:rPr>
          <w:szCs w:val="20"/>
        </w:rPr>
        <w:t xml:space="preserve"> тыс. руб. меньше)</w:t>
      </w:r>
      <w:r w:rsidR="002E4539" w:rsidRPr="007772ED">
        <w:rPr>
          <w:szCs w:val="20"/>
        </w:rPr>
        <w:t xml:space="preserve">; </w:t>
      </w:r>
      <w:r w:rsidR="00A441EF" w:rsidRPr="007772ED">
        <w:rPr>
          <w:szCs w:val="20"/>
        </w:rPr>
        <w:t xml:space="preserve">доходам </w:t>
      </w:r>
      <w:r w:rsidR="00B25F08" w:rsidRPr="007772ED">
        <w:rPr>
          <w:szCs w:val="20"/>
        </w:rPr>
        <w:t>о</w:t>
      </w:r>
      <w:r w:rsidR="00A441EF" w:rsidRPr="007772ED">
        <w:rPr>
          <w:szCs w:val="20"/>
        </w:rPr>
        <w:t>т продажи земельных участков, государственная собственность на которые не разграничена (50,8 процента или на 4469,18 тыс. руб. меньше).</w:t>
      </w:r>
    </w:p>
    <w:p w14:paraId="792D3E21" w14:textId="77777777" w:rsidR="00BD21EC" w:rsidRDefault="00952B5C" w:rsidP="00952B5C">
      <w:pPr>
        <w:spacing w:line="360" w:lineRule="auto"/>
        <w:ind w:firstLine="720"/>
        <w:jc w:val="both"/>
        <w:rPr>
          <w:szCs w:val="20"/>
        </w:rPr>
        <w:sectPr w:rsidR="00BD21EC" w:rsidSect="00BD21EC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7772ED">
        <w:rPr>
          <w:szCs w:val="20"/>
        </w:rPr>
        <w:t xml:space="preserve">В связи с незначительным количеством источников доходов, показавших снижение поступления в бюджет муниципального района в большинстве по отдельным источникам, наблюдалось </w:t>
      </w:r>
      <w:r w:rsidR="00C80A74" w:rsidRPr="007772ED">
        <w:rPr>
          <w:szCs w:val="20"/>
        </w:rPr>
        <w:t xml:space="preserve">значительное </w:t>
      </w:r>
      <w:r w:rsidRPr="007772ED">
        <w:rPr>
          <w:szCs w:val="20"/>
        </w:rPr>
        <w:t>увеличение поступлений в вышеуказанный бюджет. Это</w:t>
      </w:r>
      <w:r w:rsidR="00C80A74" w:rsidRPr="007772ED">
        <w:t xml:space="preserve"> </w:t>
      </w:r>
      <w:r w:rsidR="00C80A74" w:rsidRPr="007772ED">
        <w:rPr>
          <w:szCs w:val="20"/>
        </w:rPr>
        <w:t xml:space="preserve">налог на доходы физических лиц (на </w:t>
      </w:r>
      <w:r w:rsidR="00EA4C4D" w:rsidRPr="007772ED">
        <w:rPr>
          <w:szCs w:val="20"/>
        </w:rPr>
        <w:t>3,6</w:t>
      </w:r>
      <w:r w:rsidR="00C80A74" w:rsidRPr="007772ED">
        <w:rPr>
          <w:szCs w:val="20"/>
        </w:rPr>
        <w:t xml:space="preserve"> процента или на 1</w:t>
      </w:r>
      <w:r w:rsidR="00EA4C4D" w:rsidRPr="007772ED">
        <w:rPr>
          <w:szCs w:val="20"/>
        </w:rPr>
        <w:t>4587,25</w:t>
      </w:r>
      <w:r w:rsidR="00C80A74" w:rsidRPr="007772ED">
        <w:rPr>
          <w:szCs w:val="20"/>
        </w:rPr>
        <w:t xml:space="preserve"> тыс. руб. </w:t>
      </w:r>
      <w:r w:rsidR="00EA4C4D" w:rsidRPr="007772ED">
        <w:rPr>
          <w:szCs w:val="20"/>
        </w:rPr>
        <w:t>больше</w:t>
      </w:r>
      <w:r w:rsidR="00C80A74" w:rsidRPr="007772ED">
        <w:rPr>
          <w:szCs w:val="20"/>
        </w:rPr>
        <w:t xml:space="preserve">); доходы от уплаты акцизов на дизельное топливо, моторные масла, автомобильный бензин, </w:t>
      </w:r>
    </w:p>
    <w:p w14:paraId="6C37551E" w14:textId="540905B8" w:rsidR="00952B5C" w:rsidRPr="0065763D" w:rsidRDefault="00C80A74" w:rsidP="00952B5C">
      <w:pPr>
        <w:spacing w:line="360" w:lineRule="auto"/>
        <w:ind w:firstLine="720"/>
        <w:jc w:val="both"/>
        <w:rPr>
          <w:szCs w:val="20"/>
        </w:rPr>
      </w:pPr>
      <w:r w:rsidRPr="007772ED">
        <w:rPr>
          <w:szCs w:val="20"/>
        </w:rPr>
        <w:lastRenderedPageBreak/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</w:t>
      </w:r>
      <w:r w:rsidR="00EA4C4D" w:rsidRPr="007772ED">
        <w:rPr>
          <w:szCs w:val="20"/>
        </w:rPr>
        <w:t>1</w:t>
      </w:r>
      <w:r w:rsidRPr="007772ED">
        <w:rPr>
          <w:szCs w:val="20"/>
        </w:rPr>
        <w:t>7,</w:t>
      </w:r>
      <w:r w:rsidR="00EA4C4D" w:rsidRPr="007772ED">
        <w:rPr>
          <w:szCs w:val="20"/>
        </w:rPr>
        <w:t>6</w:t>
      </w:r>
      <w:r w:rsidRPr="007772ED">
        <w:rPr>
          <w:szCs w:val="20"/>
        </w:rPr>
        <w:t xml:space="preserve"> процента или на 26</w:t>
      </w:r>
      <w:r w:rsidR="00EA4C4D" w:rsidRPr="007772ED">
        <w:rPr>
          <w:szCs w:val="20"/>
        </w:rPr>
        <w:t>42</w:t>
      </w:r>
      <w:r w:rsidRPr="007772ED">
        <w:rPr>
          <w:szCs w:val="20"/>
        </w:rPr>
        <w:t>,</w:t>
      </w:r>
      <w:r w:rsidR="00EA4C4D" w:rsidRPr="007772ED">
        <w:rPr>
          <w:szCs w:val="20"/>
        </w:rPr>
        <w:t>57</w:t>
      </w:r>
      <w:r w:rsidRPr="007772ED">
        <w:rPr>
          <w:szCs w:val="20"/>
        </w:rPr>
        <w:t xml:space="preserve"> тыс. руб. </w:t>
      </w:r>
      <w:r w:rsidR="00EA4C4D" w:rsidRPr="007772ED">
        <w:rPr>
          <w:szCs w:val="20"/>
        </w:rPr>
        <w:t>больше</w:t>
      </w:r>
      <w:r w:rsidRPr="007772ED">
        <w:rPr>
          <w:szCs w:val="20"/>
        </w:rPr>
        <w:t xml:space="preserve">);  </w:t>
      </w:r>
      <w:r w:rsidR="00952B5C" w:rsidRPr="007772ED">
        <w:rPr>
          <w:szCs w:val="20"/>
        </w:rPr>
        <w:t xml:space="preserve"> единый сельскохозяйственный налог (увеличение на </w:t>
      </w:r>
      <w:r w:rsidR="00EA4C4D" w:rsidRPr="007772ED">
        <w:rPr>
          <w:szCs w:val="20"/>
        </w:rPr>
        <w:t>1</w:t>
      </w:r>
      <w:r w:rsidR="00952B5C" w:rsidRPr="007772ED">
        <w:rPr>
          <w:szCs w:val="20"/>
        </w:rPr>
        <w:t>4</w:t>
      </w:r>
      <w:r w:rsidR="00EA4C4D" w:rsidRPr="007772ED">
        <w:rPr>
          <w:szCs w:val="20"/>
        </w:rPr>
        <w:t>9,5</w:t>
      </w:r>
      <w:r w:rsidR="00952B5C" w:rsidRPr="007772ED">
        <w:rPr>
          <w:szCs w:val="20"/>
        </w:rPr>
        <w:t xml:space="preserve"> процента или на </w:t>
      </w:r>
      <w:r w:rsidR="00EA4C4D" w:rsidRPr="007772ED">
        <w:rPr>
          <w:szCs w:val="20"/>
        </w:rPr>
        <w:t>1005,66</w:t>
      </w:r>
      <w:r w:rsidR="00952B5C" w:rsidRPr="007772ED">
        <w:rPr>
          <w:szCs w:val="20"/>
        </w:rPr>
        <w:t xml:space="preserve"> тыс. руб. больше); государственная пошлина по делам, рассматриваемым в судах общей юрисд</w:t>
      </w:r>
      <w:r w:rsidR="00952B5C" w:rsidRPr="0065763D">
        <w:rPr>
          <w:szCs w:val="20"/>
        </w:rPr>
        <w:t>икции (</w:t>
      </w:r>
      <w:r w:rsidR="00AC0AF8" w:rsidRPr="0065763D">
        <w:rPr>
          <w:szCs w:val="20"/>
        </w:rPr>
        <w:t>2,9</w:t>
      </w:r>
      <w:r w:rsidR="00952B5C" w:rsidRPr="0065763D">
        <w:rPr>
          <w:szCs w:val="20"/>
        </w:rPr>
        <w:t xml:space="preserve"> процента или на </w:t>
      </w:r>
      <w:r w:rsidR="00AC0AF8" w:rsidRPr="0065763D">
        <w:rPr>
          <w:szCs w:val="20"/>
        </w:rPr>
        <w:t>1</w:t>
      </w:r>
      <w:r w:rsidR="00952B5C" w:rsidRPr="0065763D">
        <w:rPr>
          <w:szCs w:val="20"/>
        </w:rPr>
        <w:t>3</w:t>
      </w:r>
      <w:r w:rsidR="00AC0AF8" w:rsidRPr="0065763D">
        <w:rPr>
          <w:szCs w:val="20"/>
        </w:rPr>
        <w:t>8,99</w:t>
      </w:r>
      <w:r w:rsidR="00952B5C" w:rsidRPr="0065763D">
        <w:rPr>
          <w:szCs w:val="20"/>
        </w:rPr>
        <w:t xml:space="preserve"> тыс. руб. больше)</w:t>
      </w:r>
      <w:r w:rsidR="00D056F2" w:rsidRPr="0065763D">
        <w:rPr>
          <w:szCs w:val="20"/>
        </w:rPr>
        <w:t>;</w:t>
      </w:r>
      <w:r w:rsidR="00952B5C" w:rsidRPr="0065763D">
        <w:rPr>
          <w:szCs w:val="20"/>
        </w:rPr>
        <w:t xml:space="preserve"> плата за негативное воздействие на окружающую среду (</w:t>
      </w:r>
      <w:r w:rsidR="00D056F2" w:rsidRPr="0065763D">
        <w:rPr>
          <w:szCs w:val="20"/>
        </w:rPr>
        <w:t>4,0</w:t>
      </w:r>
      <w:r w:rsidR="00952B5C" w:rsidRPr="0065763D">
        <w:rPr>
          <w:szCs w:val="20"/>
        </w:rPr>
        <w:t xml:space="preserve"> процента или на </w:t>
      </w:r>
      <w:r w:rsidR="00D056F2" w:rsidRPr="0065763D">
        <w:rPr>
          <w:szCs w:val="20"/>
        </w:rPr>
        <w:t>92,76</w:t>
      </w:r>
      <w:r w:rsidR="00952B5C" w:rsidRPr="0065763D">
        <w:rPr>
          <w:szCs w:val="20"/>
        </w:rPr>
        <w:t xml:space="preserve"> тыс. руб. больше).</w:t>
      </w:r>
    </w:p>
    <w:p w14:paraId="44958155" w14:textId="77777777" w:rsidR="00952B5C" w:rsidRPr="00BD21EC" w:rsidRDefault="00952B5C" w:rsidP="00952B5C">
      <w:pPr>
        <w:spacing w:line="360" w:lineRule="auto"/>
        <w:jc w:val="center"/>
        <w:rPr>
          <w:b/>
        </w:rPr>
      </w:pPr>
      <w:r w:rsidRPr="00BD21EC">
        <w:rPr>
          <w:b/>
        </w:rPr>
        <w:t>Анализ работы направленной на снижение задолженности по</w:t>
      </w:r>
    </w:p>
    <w:p w14:paraId="368F85ED" w14:textId="77777777" w:rsidR="00952B5C" w:rsidRPr="00BD21EC" w:rsidRDefault="00952B5C" w:rsidP="00952B5C">
      <w:pPr>
        <w:spacing w:line="360" w:lineRule="auto"/>
        <w:jc w:val="center"/>
      </w:pPr>
      <w:r w:rsidRPr="00BD21EC">
        <w:rPr>
          <w:b/>
        </w:rPr>
        <w:t>налогам и сборам во все уровни бюджетов</w:t>
      </w:r>
    </w:p>
    <w:p w14:paraId="3B11AC17" w14:textId="22515954" w:rsidR="00952B5C" w:rsidRPr="0065763D" w:rsidRDefault="00952B5C" w:rsidP="00952B5C">
      <w:pPr>
        <w:spacing w:line="360" w:lineRule="auto"/>
        <w:ind w:firstLine="709"/>
        <w:jc w:val="both"/>
      </w:pPr>
      <w:r w:rsidRPr="0065763D">
        <w:t>В целях обеспечения стабильности и устойчивости бюджетной системы Михайловского муниципального района, необходимости выполнения всех возложенных на органы местного самоуправления полномочий в 202</w:t>
      </w:r>
      <w:r w:rsidR="00304792" w:rsidRPr="0065763D">
        <w:t>1</w:t>
      </w:r>
      <w:r w:rsidRPr="0065763D">
        <w:t xml:space="preserve"> году администраторами доходов приходилось оперативно мобилизовать все имеющиеся ресурсы по привлечению доходов в консолидированный бюджет муниципального района, для выполнения плановых назначений по доходам.</w:t>
      </w:r>
    </w:p>
    <w:p w14:paraId="1B7A5F78" w14:textId="12F87B12" w:rsidR="00952B5C" w:rsidRPr="0065763D" w:rsidRDefault="00952B5C" w:rsidP="00952B5C">
      <w:pPr>
        <w:spacing w:line="360" w:lineRule="auto"/>
        <w:ind w:firstLine="720"/>
        <w:jc w:val="both"/>
      </w:pPr>
      <w:r w:rsidRPr="0065763D">
        <w:t>В 202</w:t>
      </w:r>
      <w:r w:rsidR="001D0035" w:rsidRPr="0065763D">
        <w:t>1</w:t>
      </w:r>
      <w:r w:rsidRPr="0065763D">
        <w:t xml:space="preserve"> году организовано и проведено </w:t>
      </w:r>
      <w:r w:rsidR="001D0035" w:rsidRPr="0065763D">
        <w:t>11</w:t>
      </w:r>
      <w:r w:rsidRPr="0065763D">
        <w:t xml:space="preserve"> заседаний межведомственной комиссии по налоговой политике, созданной при администрации Михайловского муниципального района. Была продолжена работа по выполнению Постановления Губернатора Приморского края от 12.08.98 г.  № 401. На заседания межведомственной комиссии приглашались предприятия, организации, и частные предприниматели без образования юридического лица, имеющие задолженность по платежам, как по уровням бюджетов, так и внебюджетные фонды. </w:t>
      </w:r>
    </w:p>
    <w:p w14:paraId="40AD3E95" w14:textId="77777777" w:rsidR="00952B5C" w:rsidRPr="0065763D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65763D">
        <w:rPr>
          <w:szCs w:val="20"/>
        </w:rPr>
        <w:t>В работе межведомственной комиссии принимали участие представители структурных подразделений администрации Михайловского муниципального района, представители инспекции по налогам и сборам, Пенсионного фонда, фонда медицинского страхования, службы судебных приставов, ОБЭП, социального обеспечения населения.</w:t>
      </w:r>
    </w:p>
    <w:p w14:paraId="2C4B97D1" w14:textId="77777777" w:rsidR="00952B5C" w:rsidRPr="0065763D" w:rsidRDefault="00952B5C" w:rsidP="00952B5C">
      <w:pPr>
        <w:spacing w:line="360" w:lineRule="auto"/>
        <w:ind w:firstLine="709"/>
        <w:jc w:val="both"/>
      </w:pPr>
      <w:r w:rsidRPr="0065763D">
        <w:t xml:space="preserve">В целях своевременной уплаты налогов в течение года осуществлялось информирование налогоплательщиков через средства массовой информации, различного рода сообщений в общественных местах о сроках уплаты имущественных налогов и о последствиях, при неуплате налогов. </w:t>
      </w:r>
    </w:p>
    <w:p w14:paraId="6B0BEC03" w14:textId="700B8750" w:rsidR="00952B5C" w:rsidRPr="0065763D" w:rsidRDefault="00952B5C" w:rsidP="00952B5C">
      <w:pPr>
        <w:spacing w:line="360" w:lineRule="auto"/>
        <w:ind w:firstLine="720"/>
        <w:jc w:val="both"/>
      </w:pPr>
      <w:r w:rsidRPr="0065763D">
        <w:t>За 202</w:t>
      </w:r>
      <w:r w:rsidR="001073A0" w:rsidRPr="0065763D">
        <w:t>1</w:t>
      </w:r>
      <w:r w:rsidRPr="0065763D">
        <w:t xml:space="preserve"> год было заслушано 2</w:t>
      </w:r>
      <w:r w:rsidR="0065555A" w:rsidRPr="0065763D">
        <w:t>88</w:t>
      </w:r>
      <w:r w:rsidRPr="0065763D">
        <w:t xml:space="preserve"> представителей различных форм собственности, по вопросам неуплаты платежей во все уровни бюджетов и внебюджетные фонды.</w:t>
      </w:r>
    </w:p>
    <w:p w14:paraId="436A2D0B" w14:textId="5CECB066" w:rsidR="00952B5C" w:rsidRPr="0065763D" w:rsidRDefault="00952B5C" w:rsidP="00952B5C">
      <w:pPr>
        <w:spacing w:line="360" w:lineRule="auto"/>
        <w:ind w:firstLine="720"/>
        <w:jc w:val="both"/>
      </w:pPr>
      <w:r w:rsidRPr="0065763D">
        <w:t>В результате работы межведомственной комиссии за отчетный период 202</w:t>
      </w:r>
      <w:r w:rsidR="00300B34" w:rsidRPr="0065763D">
        <w:t>1</w:t>
      </w:r>
      <w:r w:rsidRPr="0065763D">
        <w:t xml:space="preserve"> года общая сумма погашенной задолженности </w:t>
      </w:r>
      <w:r w:rsidR="00300B34" w:rsidRPr="0065763D">
        <w:t xml:space="preserve">с учетом финансовых санкций </w:t>
      </w:r>
      <w:r w:rsidRPr="0065763D">
        <w:t xml:space="preserve">составила </w:t>
      </w:r>
      <w:r w:rsidR="00300B34" w:rsidRPr="0065763D">
        <w:t>3</w:t>
      </w:r>
      <w:r w:rsidRPr="0065763D">
        <w:t>1</w:t>
      </w:r>
      <w:r w:rsidR="00300B34" w:rsidRPr="0065763D">
        <w:t>198,90</w:t>
      </w:r>
      <w:r w:rsidRPr="0065763D">
        <w:t xml:space="preserve"> тыс. руб</w:t>
      </w:r>
      <w:r w:rsidR="0065763D" w:rsidRPr="0065763D">
        <w:t>.</w:t>
      </w:r>
      <w:r w:rsidRPr="0065763D">
        <w:t xml:space="preserve"> </w:t>
      </w:r>
    </w:p>
    <w:p w14:paraId="2658C3E0" w14:textId="25DACAA7" w:rsidR="00952B5C" w:rsidRPr="00BD21EC" w:rsidRDefault="00952B5C" w:rsidP="00952B5C">
      <w:pPr>
        <w:keepNext/>
        <w:spacing w:line="360" w:lineRule="auto"/>
        <w:jc w:val="center"/>
        <w:outlineLvl w:val="7"/>
        <w:rPr>
          <w:b/>
        </w:rPr>
      </w:pPr>
      <w:r w:rsidRPr="00BD21EC">
        <w:rPr>
          <w:b/>
        </w:rPr>
        <w:lastRenderedPageBreak/>
        <w:t>Исполнение налоговых и неналоговых доходов за 202</w:t>
      </w:r>
      <w:r w:rsidR="00300B34" w:rsidRPr="00BD21EC">
        <w:rPr>
          <w:b/>
        </w:rPr>
        <w:t>1</w:t>
      </w:r>
      <w:r w:rsidRPr="00BD21EC">
        <w:rPr>
          <w:b/>
        </w:rPr>
        <w:t xml:space="preserve"> год</w:t>
      </w:r>
      <w:r w:rsidR="00BD21EC">
        <w:rPr>
          <w:b/>
        </w:rPr>
        <w:t xml:space="preserve"> </w:t>
      </w:r>
      <w:r w:rsidRPr="00BD21EC">
        <w:rPr>
          <w:b/>
        </w:rPr>
        <w:t xml:space="preserve">в разрезе платежей                </w:t>
      </w:r>
    </w:p>
    <w:p w14:paraId="365F2B23" w14:textId="77777777" w:rsidR="00952B5C" w:rsidRPr="002F689F" w:rsidRDefault="00952B5C" w:rsidP="00952B5C">
      <w:pPr>
        <w:spacing w:line="360" w:lineRule="auto"/>
        <w:ind w:firstLine="720"/>
        <w:jc w:val="both"/>
        <w:rPr>
          <w:b/>
          <w:i/>
          <w:szCs w:val="20"/>
        </w:rPr>
      </w:pPr>
      <w:r w:rsidRPr="002F689F">
        <w:rPr>
          <w:b/>
          <w:i/>
          <w:szCs w:val="20"/>
        </w:rPr>
        <w:t>Налог на доходы физических лиц.</w:t>
      </w:r>
    </w:p>
    <w:p w14:paraId="0149004D" w14:textId="0FA9EEDD" w:rsidR="00952B5C" w:rsidRPr="00A52C72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A52C72">
        <w:rPr>
          <w:szCs w:val="20"/>
        </w:rPr>
        <w:t>Доля поступления налога на доходы с физических лиц в доходах бюджета муниципального района за 20</w:t>
      </w:r>
      <w:r w:rsidR="00847A7A" w:rsidRPr="00A52C72">
        <w:rPr>
          <w:szCs w:val="20"/>
        </w:rPr>
        <w:t>21</w:t>
      </w:r>
      <w:r w:rsidRPr="00A52C72">
        <w:rPr>
          <w:szCs w:val="20"/>
        </w:rPr>
        <w:t xml:space="preserve"> год составила 8</w:t>
      </w:r>
      <w:r w:rsidR="00847A7A" w:rsidRPr="00A52C72">
        <w:rPr>
          <w:szCs w:val="20"/>
        </w:rPr>
        <w:t>3,3</w:t>
      </w:r>
      <w:r w:rsidRPr="00A52C72">
        <w:rPr>
          <w:szCs w:val="20"/>
        </w:rPr>
        <w:t xml:space="preserve"> процента. </w:t>
      </w:r>
    </w:p>
    <w:p w14:paraId="689D40D1" w14:textId="3D496EAE" w:rsidR="00952B5C" w:rsidRPr="006F45C8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A52C72">
        <w:rPr>
          <w:szCs w:val="20"/>
        </w:rPr>
        <w:t xml:space="preserve">К </w:t>
      </w:r>
      <w:r w:rsidRPr="006F45C8">
        <w:rPr>
          <w:szCs w:val="20"/>
        </w:rPr>
        <w:t xml:space="preserve">соответствующему периоду прошлого года </w:t>
      </w:r>
      <w:r w:rsidR="00FB6D17" w:rsidRPr="006F45C8">
        <w:rPr>
          <w:szCs w:val="20"/>
        </w:rPr>
        <w:t>рост</w:t>
      </w:r>
      <w:r w:rsidRPr="006F45C8">
        <w:rPr>
          <w:szCs w:val="20"/>
        </w:rPr>
        <w:t xml:space="preserve"> поступлений данного источника доходов бюджета</w:t>
      </w:r>
      <w:r w:rsidR="00A52C72" w:rsidRPr="006F45C8">
        <w:rPr>
          <w:szCs w:val="20"/>
        </w:rPr>
        <w:t xml:space="preserve"> муниципального района</w:t>
      </w:r>
      <w:r w:rsidRPr="006F45C8">
        <w:rPr>
          <w:szCs w:val="20"/>
        </w:rPr>
        <w:t xml:space="preserve"> составил </w:t>
      </w:r>
      <w:r w:rsidR="009D6502" w:rsidRPr="006F45C8">
        <w:rPr>
          <w:szCs w:val="20"/>
        </w:rPr>
        <w:t>3,6</w:t>
      </w:r>
      <w:r w:rsidRPr="006F45C8">
        <w:rPr>
          <w:szCs w:val="20"/>
        </w:rPr>
        <w:t xml:space="preserve"> процента или на </w:t>
      </w:r>
      <w:r w:rsidR="009D6502" w:rsidRPr="006F45C8">
        <w:rPr>
          <w:szCs w:val="20"/>
        </w:rPr>
        <w:t>14587,25</w:t>
      </w:r>
      <w:r w:rsidRPr="006F45C8">
        <w:rPr>
          <w:szCs w:val="20"/>
        </w:rPr>
        <w:t xml:space="preserve"> тыс. руб. </w:t>
      </w:r>
      <w:r w:rsidR="009D6502" w:rsidRPr="006F45C8">
        <w:rPr>
          <w:szCs w:val="20"/>
        </w:rPr>
        <w:t>больше</w:t>
      </w:r>
      <w:r w:rsidRPr="006F45C8">
        <w:rPr>
          <w:szCs w:val="20"/>
        </w:rPr>
        <w:t xml:space="preserve">. </w:t>
      </w:r>
    </w:p>
    <w:p w14:paraId="73CC90A1" w14:textId="06681169" w:rsidR="00952B5C" w:rsidRPr="006F45C8" w:rsidRDefault="00952B5C" w:rsidP="00952B5C">
      <w:pPr>
        <w:spacing w:line="360" w:lineRule="auto"/>
        <w:ind w:firstLine="720"/>
        <w:jc w:val="both"/>
        <w:rPr>
          <w:iCs/>
        </w:rPr>
      </w:pPr>
      <w:r w:rsidRPr="006F45C8">
        <w:rPr>
          <w:szCs w:val="20"/>
        </w:rPr>
        <w:t xml:space="preserve">Исполнение налога на доходы физических лиц при плане </w:t>
      </w:r>
      <w:r w:rsidR="00272791" w:rsidRPr="006F45C8">
        <w:rPr>
          <w:szCs w:val="20"/>
        </w:rPr>
        <w:t>404196,00</w:t>
      </w:r>
      <w:r w:rsidRPr="006F45C8">
        <w:rPr>
          <w:szCs w:val="20"/>
        </w:rPr>
        <w:t xml:space="preserve"> тыс. руб. составило 10</w:t>
      </w:r>
      <w:r w:rsidR="00272791" w:rsidRPr="006F45C8">
        <w:rPr>
          <w:szCs w:val="20"/>
        </w:rPr>
        <w:t>3</w:t>
      </w:r>
      <w:r w:rsidRPr="006F45C8">
        <w:rPr>
          <w:szCs w:val="20"/>
        </w:rPr>
        <w:t>,</w:t>
      </w:r>
      <w:r w:rsidR="00272791" w:rsidRPr="006F45C8">
        <w:rPr>
          <w:szCs w:val="20"/>
        </w:rPr>
        <w:t>4</w:t>
      </w:r>
      <w:r w:rsidRPr="006F45C8">
        <w:rPr>
          <w:szCs w:val="20"/>
        </w:rPr>
        <w:t xml:space="preserve"> процента или на </w:t>
      </w:r>
      <w:r w:rsidR="00272791" w:rsidRPr="006F45C8">
        <w:rPr>
          <w:szCs w:val="20"/>
        </w:rPr>
        <w:t>13923,36</w:t>
      </w:r>
      <w:r w:rsidRPr="006F45C8">
        <w:rPr>
          <w:szCs w:val="20"/>
        </w:rPr>
        <w:t xml:space="preserve"> тыс. руб. больше, </w:t>
      </w:r>
      <w:r w:rsidRPr="006F45C8">
        <w:rPr>
          <w:iCs/>
        </w:rPr>
        <w:t>что обусловлено ростом фонда начисленной заработной платы в отчетном периоде</w:t>
      </w:r>
      <w:r w:rsidR="00272791" w:rsidRPr="006F45C8">
        <w:rPr>
          <w:iCs/>
        </w:rPr>
        <w:t xml:space="preserve"> как по предприятиям района</w:t>
      </w:r>
      <w:r w:rsidRPr="006F45C8">
        <w:rPr>
          <w:iCs/>
        </w:rPr>
        <w:t xml:space="preserve">, </w:t>
      </w:r>
      <w:r w:rsidR="00272791" w:rsidRPr="006F45C8">
        <w:rPr>
          <w:iCs/>
        </w:rPr>
        <w:t>т</w:t>
      </w:r>
      <w:r w:rsidRPr="006F45C8">
        <w:rPr>
          <w:iCs/>
        </w:rPr>
        <w:t>а</w:t>
      </w:r>
      <w:r w:rsidR="00272791" w:rsidRPr="006F45C8">
        <w:rPr>
          <w:iCs/>
        </w:rPr>
        <w:t>к и</w:t>
      </w:r>
      <w:r w:rsidR="00167BE0" w:rsidRPr="006F45C8">
        <w:rPr>
          <w:iCs/>
        </w:rPr>
        <w:t xml:space="preserve"> </w:t>
      </w:r>
      <w:r w:rsidR="006F45C8" w:rsidRPr="006F45C8">
        <w:rPr>
          <w:iCs/>
        </w:rPr>
        <w:t>предприятиям,</w:t>
      </w:r>
      <w:r w:rsidRPr="006F45C8">
        <w:rPr>
          <w:iCs/>
        </w:rPr>
        <w:t xml:space="preserve"> </w:t>
      </w:r>
      <w:r w:rsidR="00167BE0" w:rsidRPr="006F45C8">
        <w:rPr>
          <w:iCs/>
        </w:rPr>
        <w:t>за</w:t>
      </w:r>
      <w:r w:rsidRPr="006F45C8">
        <w:rPr>
          <w:iCs/>
        </w:rPr>
        <w:t>регистр</w:t>
      </w:r>
      <w:r w:rsidR="00167BE0" w:rsidRPr="006F45C8">
        <w:rPr>
          <w:iCs/>
        </w:rPr>
        <w:t>ированным</w:t>
      </w:r>
      <w:r w:rsidRPr="006F45C8">
        <w:rPr>
          <w:iCs/>
        </w:rPr>
        <w:t xml:space="preserve"> на территории района </w:t>
      </w:r>
      <w:r w:rsidR="00167BE0" w:rsidRPr="006F45C8">
        <w:rPr>
          <w:iCs/>
        </w:rPr>
        <w:t xml:space="preserve">в качестве </w:t>
      </w:r>
      <w:r w:rsidRPr="006F45C8">
        <w:rPr>
          <w:iCs/>
        </w:rPr>
        <w:t>плательщиков, участвующих в ТОР «Михайловский».</w:t>
      </w:r>
    </w:p>
    <w:p w14:paraId="09D55BB7" w14:textId="77777777" w:rsidR="00952B5C" w:rsidRPr="002F689F" w:rsidRDefault="00952B5C" w:rsidP="00952B5C">
      <w:pPr>
        <w:spacing w:line="360" w:lineRule="auto"/>
        <w:jc w:val="center"/>
        <w:rPr>
          <w:b/>
          <w:i/>
          <w:szCs w:val="20"/>
        </w:rPr>
      </w:pPr>
      <w:r w:rsidRPr="006F45C8">
        <w:rPr>
          <w:b/>
          <w:i/>
          <w:szCs w:val="20"/>
        </w:rPr>
        <w:t>Акцизы по подакцизным товарам продукции</w:t>
      </w:r>
      <w:r w:rsidRPr="002F689F">
        <w:rPr>
          <w:b/>
          <w:i/>
          <w:szCs w:val="20"/>
        </w:rPr>
        <w:t>), производимым на территории РФ.</w:t>
      </w:r>
    </w:p>
    <w:p w14:paraId="4814682C" w14:textId="178D0084" w:rsidR="00952B5C" w:rsidRPr="004C18B4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4C18B4">
        <w:rPr>
          <w:szCs w:val="20"/>
        </w:rPr>
        <w:t>Доля поступления акцизов в доходах бюджета муниципального района за 202</w:t>
      </w:r>
      <w:r w:rsidR="00065A24" w:rsidRPr="004C18B4">
        <w:rPr>
          <w:szCs w:val="20"/>
        </w:rPr>
        <w:t>1</w:t>
      </w:r>
      <w:r w:rsidRPr="004C18B4">
        <w:rPr>
          <w:szCs w:val="20"/>
        </w:rPr>
        <w:t xml:space="preserve"> год составила 3,</w:t>
      </w:r>
      <w:r w:rsidR="00065A24" w:rsidRPr="004C18B4">
        <w:rPr>
          <w:szCs w:val="20"/>
        </w:rPr>
        <w:t>5</w:t>
      </w:r>
      <w:r w:rsidRPr="004C18B4">
        <w:rPr>
          <w:szCs w:val="20"/>
        </w:rPr>
        <w:t xml:space="preserve"> процента. </w:t>
      </w:r>
    </w:p>
    <w:p w14:paraId="51ED4716" w14:textId="1A13353F" w:rsidR="00952B5C" w:rsidRPr="002018D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4C18B4">
        <w:rPr>
          <w:szCs w:val="20"/>
        </w:rPr>
        <w:t xml:space="preserve">В соответствии с приложением </w:t>
      </w:r>
      <w:r w:rsidR="00FC3C80" w:rsidRPr="004C18B4">
        <w:rPr>
          <w:szCs w:val="20"/>
        </w:rPr>
        <w:t>8</w:t>
      </w:r>
      <w:r w:rsidRPr="004C18B4">
        <w:rPr>
          <w:szCs w:val="20"/>
        </w:rPr>
        <w:t xml:space="preserve"> к Закону Приморского края от </w:t>
      </w:r>
      <w:r w:rsidR="00D80B03" w:rsidRPr="004C18B4">
        <w:rPr>
          <w:szCs w:val="20"/>
        </w:rPr>
        <w:t>2</w:t>
      </w:r>
      <w:r w:rsidRPr="004C18B4">
        <w:rPr>
          <w:szCs w:val="20"/>
        </w:rPr>
        <w:t>1.12.20</w:t>
      </w:r>
      <w:r w:rsidR="00D80B03" w:rsidRPr="004C18B4">
        <w:rPr>
          <w:szCs w:val="20"/>
        </w:rPr>
        <w:t>2</w:t>
      </w:r>
      <w:r w:rsidR="00FC3C80" w:rsidRPr="004C18B4">
        <w:rPr>
          <w:szCs w:val="20"/>
        </w:rPr>
        <w:t>0</w:t>
      </w:r>
      <w:r w:rsidRPr="004C18B4">
        <w:rPr>
          <w:szCs w:val="20"/>
        </w:rPr>
        <w:t xml:space="preserve"> года №</w:t>
      </w:r>
      <w:r w:rsidR="00FC3C80" w:rsidRPr="004C18B4">
        <w:rPr>
          <w:szCs w:val="20"/>
        </w:rPr>
        <w:t>969</w:t>
      </w:r>
      <w:r w:rsidRPr="004C18B4">
        <w:rPr>
          <w:szCs w:val="20"/>
        </w:rPr>
        <w:t>-КЗ «О краевом бюджете на 202</w:t>
      </w:r>
      <w:r w:rsidR="00FC3C80" w:rsidRPr="004C18B4">
        <w:rPr>
          <w:szCs w:val="20"/>
        </w:rPr>
        <w:t>1</w:t>
      </w:r>
      <w:r w:rsidRPr="004C18B4">
        <w:rPr>
          <w:szCs w:val="20"/>
        </w:rPr>
        <w:t xml:space="preserve"> год и плановый период 202</w:t>
      </w:r>
      <w:r w:rsidR="00FC3C80" w:rsidRPr="004C18B4">
        <w:rPr>
          <w:szCs w:val="20"/>
        </w:rPr>
        <w:t>2</w:t>
      </w:r>
      <w:r w:rsidRPr="004C18B4">
        <w:rPr>
          <w:szCs w:val="20"/>
        </w:rPr>
        <w:t xml:space="preserve"> и 202</w:t>
      </w:r>
      <w:r w:rsidR="00FC3C80" w:rsidRPr="004C18B4">
        <w:rPr>
          <w:szCs w:val="20"/>
        </w:rPr>
        <w:t>3</w:t>
      </w:r>
      <w:r w:rsidRPr="004C18B4">
        <w:rPr>
          <w:szCs w:val="20"/>
        </w:rPr>
        <w:t xml:space="preserve"> годов» на 202</w:t>
      </w:r>
      <w:r w:rsidR="00FC3C80" w:rsidRPr="004C18B4">
        <w:rPr>
          <w:szCs w:val="20"/>
        </w:rPr>
        <w:t>1</w:t>
      </w:r>
      <w:r w:rsidRPr="004C18B4">
        <w:rPr>
          <w:szCs w:val="20"/>
        </w:rPr>
        <w:t xml:space="preserve"> год установлен </w:t>
      </w:r>
      <w:r w:rsidR="00D80B03" w:rsidRPr="004C18B4">
        <w:rPr>
          <w:szCs w:val="20"/>
        </w:rPr>
        <w:t xml:space="preserve">дифференцированный норматив отчислений в местный бюджет от акцизов на автомобильный и прямогонный бензин, </w:t>
      </w:r>
      <w:r w:rsidR="00D80B03" w:rsidRPr="002018D3">
        <w:rPr>
          <w:szCs w:val="20"/>
        </w:rPr>
        <w:t xml:space="preserve">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  <w:r w:rsidRPr="002018D3">
        <w:rPr>
          <w:szCs w:val="20"/>
        </w:rPr>
        <w:t>в размере 0,2</w:t>
      </w:r>
      <w:r w:rsidR="00FC3C80" w:rsidRPr="002018D3">
        <w:rPr>
          <w:szCs w:val="20"/>
        </w:rPr>
        <w:t>5663</w:t>
      </w:r>
      <w:r w:rsidRPr="002018D3">
        <w:rPr>
          <w:szCs w:val="20"/>
        </w:rPr>
        <w:t xml:space="preserve"> процента (в 20</w:t>
      </w:r>
      <w:r w:rsidR="002F36F3" w:rsidRPr="002018D3">
        <w:rPr>
          <w:szCs w:val="20"/>
        </w:rPr>
        <w:t>20</w:t>
      </w:r>
      <w:r w:rsidRPr="002018D3">
        <w:rPr>
          <w:szCs w:val="20"/>
        </w:rPr>
        <w:t xml:space="preserve"> году – 0,257</w:t>
      </w:r>
      <w:r w:rsidR="002F36F3" w:rsidRPr="002018D3">
        <w:rPr>
          <w:szCs w:val="20"/>
        </w:rPr>
        <w:t>00</w:t>
      </w:r>
      <w:r w:rsidRPr="002018D3">
        <w:rPr>
          <w:szCs w:val="20"/>
        </w:rPr>
        <w:t xml:space="preserve"> процента).</w:t>
      </w:r>
    </w:p>
    <w:p w14:paraId="16CCEE70" w14:textId="6AA6DD57" w:rsidR="00952B5C" w:rsidRPr="002018D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018D3">
        <w:rPr>
          <w:szCs w:val="20"/>
        </w:rPr>
        <w:t>Доходы от уплаты акцизов на нефтепродукты за отчетный период в бюджет муниципального района составили 1</w:t>
      </w:r>
      <w:r w:rsidR="00FC3C80" w:rsidRPr="002018D3">
        <w:rPr>
          <w:szCs w:val="20"/>
        </w:rPr>
        <w:t>7649,60</w:t>
      </w:r>
      <w:r w:rsidRPr="002018D3">
        <w:rPr>
          <w:szCs w:val="20"/>
        </w:rPr>
        <w:t xml:space="preserve"> тыс. руб. или 99,</w:t>
      </w:r>
      <w:r w:rsidR="00FC3C80" w:rsidRPr="002018D3">
        <w:rPr>
          <w:szCs w:val="20"/>
        </w:rPr>
        <w:t>8</w:t>
      </w:r>
      <w:r w:rsidRPr="002018D3">
        <w:rPr>
          <w:szCs w:val="20"/>
        </w:rPr>
        <w:t xml:space="preserve"> процента к плану. </w:t>
      </w:r>
    </w:p>
    <w:p w14:paraId="4EE3F130" w14:textId="1E865283" w:rsidR="00952B5C" w:rsidRPr="002018D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018D3">
        <w:rPr>
          <w:szCs w:val="20"/>
        </w:rPr>
        <w:t xml:space="preserve">По сравнению с аналогичным периодом прошлого года поступления бюджета муниципального района </w:t>
      </w:r>
      <w:r w:rsidR="00FC3C80" w:rsidRPr="002018D3">
        <w:rPr>
          <w:szCs w:val="20"/>
        </w:rPr>
        <w:t>увеличились</w:t>
      </w:r>
      <w:r w:rsidRPr="002018D3">
        <w:rPr>
          <w:szCs w:val="20"/>
        </w:rPr>
        <w:t xml:space="preserve"> на 2</w:t>
      </w:r>
      <w:r w:rsidR="00FC3C80" w:rsidRPr="002018D3">
        <w:rPr>
          <w:szCs w:val="20"/>
        </w:rPr>
        <w:t>642,57</w:t>
      </w:r>
      <w:r w:rsidRPr="002018D3">
        <w:rPr>
          <w:szCs w:val="20"/>
        </w:rPr>
        <w:t xml:space="preserve"> тыс. руб. или на </w:t>
      </w:r>
      <w:r w:rsidR="00FC3C80" w:rsidRPr="002018D3">
        <w:rPr>
          <w:szCs w:val="20"/>
        </w:rPr>
        <w:t>1</w:t>
      </w:r>
      <w:r w:rsidRPr="002018D3">
        <w:rPr>
          <w:szCs w:val="20"/>
        </w:rPr>
        <w:t>7,</w:t>
      </w:r>
      <w:r w:rsidR="00FC3C80" w:rsidRPr="002018D3">
        <w:rPr>
          <w:szCs w:val="20"/>
        </w:rPr>
        <w:t>6</w:t>
      </w:r>
      <w:r w:rsidRPr="002018D3">
        <w:rPr>
          <w:szCs w:val="20"/>
        </w:rPr>
        <w:t xml:space="preserve"> процента</w:t>
      </w:r>
      <w:r w:rsidR="00DB0D7E" w:rsidRPr="002018D3">
        <w:rPr>
          <w:szCs w:val="20"/>
        </w:rPr>
        <w:t>.</w:t>
      </w:r>
    </w:p>
    <w:p w14:paraId="19A8A89D" w14:textId="77777777" w:rsidR="00952B5C" w:rsidRPr="002018D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018D3">
        <w:rPr>
          <w:szCs w:val="20"/>
        </w:rPr>
        <w:t>Администрирование данного вида источника доходов бюджета муниципального района, возложено на Управление Федерального казначейства по Приморскому краю.</w:t>
      </w:r>
    </w:p>
    <w:p w14:paraId="76595145" w14:textId="420B0E3B" w:rsidR="00952B5C" w:rsidRPr="002F689F" w:rsidRDefault="00952B5C" w:rsidP="00952B5C">
      <w:pPr>
        <w:spacing w:line="360" w:lineRule="auto"/>
        <w:ind w:firstLine="720"/>
        <w:rPr>
          <w:b/>
          <w:i/>
          <w:szCs w:val="20"/>
        </w:rPr>
      </w:pPr>
      <w:r w:rsidRPr="002018D3">
        <w:rPr>
          <w:b/>
          <w:i/>
          <w:szCs w:val="20"/>
        </w:rPr>
        <w:t>Единый сельскохозяйственный налог.</w:t>
      </w:r>
    </w:p>
    <w:p w14:paraId="619777F9" w14:textId="1EEBE27D" w:rsidR="00952B5C" w:rsidRPr="002018D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F689F">
        <w:rPr>
          <w:szCs w:val="20"/>
        </w:rPr>
        <w:t xml:space="preserve">Доля поступления </w:t>
      </w:r>
      <w:r w:rsidRPr="002018D3">
        <w:rPr>
          <w:szCs w:val="20"/>
        </w:rPr>
        <w:t>единого сельскохозяйственного налога в доходах бюджета муниципального района за 202</w:t>
      </w:r>
      <w:r w:rsidR="00065A24" w:rsidRPr="002018D3">
        <w:rPr>
          <w:szCs w:val="20"/>
        </w:rPr>
        <w:t>1</w:t>
      </w:r>
      <w:r w:rsidRPr="002018D3">
        <w:rPr>
          <w:szCs w:val="20"/>
        </w:rPr>
        <w:t xml:space="preserve"> год составила 0,</w:t>
      </w:r>
      <w:r w:rsidR="00065A24" w:rsidRPr="002018D3">
        <w:rPr>
          <w:szCs w:val="20"/>
        </w:rPr>
        <w:t>3</w:t>
      </w:r>
      <w:r w:rsidRPr="002018D3">
        <w:rPr>
          <w:szCs w:val="20"/>
        </w:rPr>
        <w:t xml:space="preserve"> процента. </w:t>
      </w:r>
    </w:p>
    <w:p w14:paraId="0AE2763C" w14:textId="22182164" w:rsidR="00952B5C" w:rsidRPr="002018D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018D3">
        <w:rPr>
          <w:szCs w:val="20"/>
        </w:rPr>
        <w:t xml:space="preserve">К соответствующему периоду прошлого года рост поступлений составил </w:t>
      </w:r>
      <w:r w:rsidR="00525A76" w:rsidRPr="002018D3">
        <w:rPr>
          <w:szCs w:val="20"/>
        </w:rPr>
        <w:t>1</w:t>
      </w:r>
      <w:r w:rsidRPr="002018D3">
        <w:rPr>
          <w:szCs w:val="20"/>
        </w:rPr>
        <w:t>4</w:t>
      </w:r>
      <w:r w:rsidR="00525A76" w:rsidRPr="002018D3">
        <w:rPr>
          <w:szCs w:val="20"/>
        </w:rPr>
        <w:t>9,5</w:t>
      </w:r>
      <w:r w:rsidRPr="002018D3">
        <w:rPr>
          <w:szCs w:val="20"/>
        </w:rPr>
        <w:t xml:space="preserve"> процента или на </w:t>
      </w:r>
      <w:r w:rsidR="00525A76" w:rsidRPr="002018D3">
        <w:rPr>
          <w:szCs w:val="20"/>
        </w:rPr>
        <w:t>1005,66</w:t>
      </w:r>
      <w:r w:rsidRPr="002018D3">
        <w:rPr>
          <w:szCs w:val="20"/>
        </w:rPr>
        <w:t xml:space="preserve"> тыс. руб. больше</w:t>
      </w:r>
      <w:r w:rsidR="00014B2C" w:rsidRPr="002018D3">
        <w:rPr>
          <w:szCs w:val="20"/>
        </w:rPr>
        <w:t xml:space="preserve"> за счет увеличения сумм к доплате по итогам предоставленных годовых деклараций за 2020 год.</w:t>
      </w:r>
    </w:p>
    <w:p w14:paraId="2CDE890E" w14:textId="12C5BCD7" w:rsidR="00952B5C" w:rsidRPr="002018D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018D3">
        <w:rPr>
          <w:szCs w:val="20"/>
        </w:rPr>
        <w:lastRenderedPageBreak/>
        <w:t xml:space="preserve">Исполнение единого сельскохозяйственного налога при плане </w:t>
      </w:r>
      <w:r w:rsidR="00014B2C" w:rsidRPr="002018D3">
        <w:rPr>
          <w:szCs w:val="20"/>
        </w:rPr>
        <w:t>1</w:t>
      </w:r>
      <w:r w:rsidRPr="002018D3">
        <w:rPr>
          <w:szCs w:val="20"/>
        </w:rPr>
        <w:t>6</w:t>
      </w:r>
      <w:r w:rsidR="00014B2C" w:rsidRPr="002018D3">
        <w:rPr>
          <w:szCs w:val="20"/>
        </w:rPr>
        <w:t>90,00</w:t>
      </w:r>
      <w:r w:rsidRPr="002018D3">
        <w:rPr>
          <w:szCs w:val="20"/>
        </w:rPr>
        <w:t xml:space="preserve"> тыс. руб. составило </w:t>
      </w:r>
      <w:r w:rsidR="00014B2C" w:rsidRPr="002018D3">
        <w:rPr>
          <w:szCs w:val="20"/>
        </w:rPr>
        <w:t>99,3</w:t>
      </w:r>
      <w:r w:rsidRPr="002018D3">
        <w:rPr>
          <w:szCs w:val="20"/>
        </w:rPr>
        <w:t xml:space="preserve"> процента или на </w:t>
      </w:r>
      <w:r w:rsidR="00014B2C" w:rsidRPr="002018D3">
        <w:rPr>
          <w:szCs w:val="20"/>
        </w:rPr>
        <w:t>11,88</w:t>
      </w:r>
      <w:r w:rsidRPr="002018D3">
        <w:rPr>
          <w:szCs w:val="20"/>
        </w:rPr>
        <w:t xml:space="preserve"> тыс. руб. </w:t>
      </w:r>
      <w:r w:rsidR="00014B2C" w:rsidRPr="002018D3">
        <w:rPr>
          <w:szCs w:val="20"/>
        </w:rPr>
        <w:t>меньше. Фактическое исполнение соответствует плановым показателям.</w:t>
      </w:r>
    </w:p>
    <w:p w14:paraId="62BF63E8" w14:textId="77777777" w:rsidR="00952B5C" w:rsidRPr="002F689F" w:rsidRDefault="00952B5C" w:rsidP="00952B5C">
      <w:pPr>
        <w:spacing w:line="360" w:lineRule="auto"/>
        <w:ind w:firstLine="720"/>
        <w:rPr>
          <w:b/>
          <w:i/>
          <w:szCs w:val="20"/>
        </w:rPr>
      </w:pPr>
      <w:r w:rsidRPr="002018D3">
        <w:rPr>
          <w:b/>
          <w:i/>
          <w:szCs w:val="20"/>
        </w:rPr>
        <w:t>Единый налог на вмененный доход</w:t>
      </w:r>
      <w:r w:rsidRPr="002F689F">
        <w:rPr>
          <w:b/>
          <w:i/>
          <w:szCs w:val="20"/>
        </w:rPr>
        <w:t xml:space="preserve"> для отдельных видов деятельности.</w:t>
      </w:r>
    </w:p>
    <w:p w14:paraId="6397235B" w14:textId="1E104261" w:rsidR="00952B5C" w:rsidRPr="00767B7D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F689F">
        <w:rPr>
          <w:szCs w:val="20"/>
        </w:rPr>
        <w:t>Доля поступления единого налога на вмененный доход для отдельных видов деятельности за 202</w:t>
      </w:r>
      <w:r w:rsidR="00065A24" w:rsidRPr="002F689F">
        <w:rPr>
          <w:szCs w:val="20"/>
        </w:rPr>
        <w:t>1</w:t>
      </w:r>
      <w:r w:rsidRPr="002F689F">
        <w:rPr>
          <w:szCs w:val="20"/>
        </w:rPr>
        <w:t xml:space="preserve"> год составила </w:t>
      </w:r>
      <w:r w:rsidR="00065A24" w:rsidRPr="00767B7D">
        <w:rPr>
          <w:szCs w:val="20"/>
        </w:rPr>
        <w:t>соответственно 0,4</w:t>
      </w:r>
      <w:r w:rsidRPr="00767B7D">
        <w:rPr>
          <w:szCs w:val="20"/>
        </w:rPr>
        <w:t xml:space="preserve"> процента в доходах бюджета муниципального района. </w:t>
      </w:r>
    </w:p>
    <w:p w14:paraId="11D98137" w14:textId="4CDBFA07" w:rsidR="003D50B3" w:rsidRPr="00767B7D" w:rsidRDefault="003D50B3" w:rsidP="00952B5C">
      <w:pPr>
        <w:spacing w:line="360" w:lineRule="auto"/>
        <w:ind w:firstLine="720"/>
        <w:jc w:val="both"/>
        <w:rPr>
          <w:szCs w:val="20"/>
        </w:rPr>
      </w:pPr>
      <w:r w:rsidRPr="00767B7D">
        <w:rPr>
          <w:szCs w:val="20"/>
        </w:rPr>
        <w:t>Исполнение единого налога на вмененный доход для отдельных видов деятельности при плане 2100,00 тыс. руб. на 2021 год составило 101,7 процента или 2135,18 тыс. руб. (оплата налога и задолженности за четвертый квартал 2020 года).</w:t>
      </w:r>
    </w:p>
    <w:p w14:paraId="78683A17" w14:textId="5EF90249" w:rsidR="003D50B3" w:rsidRPr="00767B7D" w:rsidRDefault="003D50B3" w:rsidP="00952B5C">
      <w:pPr>
        <w:spacing w:line="360" w:lineRule="auto"/>
        <w:ind w:firstLine="720"/>
        <w:jc w:val="both"/>
        <w:rPr>
          <w:szCs w:val="20"/>
        </w:rPr>
      </w:pPr>
      <w:r w:rsidRPr="00767B7D">
        <w:rPr>
          <w:szCs w:val="20"/>
        </w:rPr>
        <w:t>В соответствии с пунктом 8 статьи 5 Федерального закона от 29.06.2012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 положения главы 26.3 «Система налогообложения в виде единого налога на вмененный доход для отдельных видов деятельности» части второй Налогового кодекса Российской Федерации не применяются с 1 января 2021 года.</w:t>
      </w:r>
    </w:p>
    <w:p w14:paraId="62E9F40A" w14:textId="77777777" w:rsidR="00952B5C" w:rsidRPr="002F689F" w:rsidRDefault="00952B5C" w:rsidP="00952B5C">
      <w:pPr>
        <w:spacing w:line="360" w:lineRule="auto"/>
        <w:jc w:val="center"/>
        <w:rPr>
          <w:b/>
          <w:i/>
          <w:szCs w:val="20"/>
        </w:rPr>
      </w:pPr>
      <w:r w:rsidRPr="00767B7D">
        <w:rPr>
          <w:b/>
          <w:i/>
          <w:szCs w:val="20"/>
        </w:rPr>
        <w:t>Налог, взимаемый в связи с применением патентной</w:t>
      </w:r>
      <w:r w:rsidRPr="002F689F">
        <w:rPr>
          <w:b/>
          <w:i/>
          <w:szCs w:val="20"/>
        </w:rPr>
        <w:t xml:space="preserve"> системы налогообложения.</w:t>
      </w:r>
    </w:p>
    <w:p w14:paraId="2EE308BB" w14:textId="671D538E" w:rsidR="00952B5C" w:rsidRPr="00767B7D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2F689F">
        <w:rPr>
          <w:szCs w:val="20"/>
        </w:rPr>
        <w:t xml:space="preserve">Доля </w:t>
      </w:r>
      <w:r w:rsidRPr="00767B7D">
        <w:rPr>
          <w:szCs w:val="20"/>
        </w:rPr>
        <w:t>поступления налога за 202</w:t>
      </w:r>
      <w:r w:rsidR="00407B83" w:rsidRPr="00767B7D">
        <w:rPr>
          <w:szCs w:val="20"/>
        </w:rPr>
        <w:t>1</w:t>
      </w:r>
      <w:r w:rsidRPr="00767B7D">
        <w:rPr>
          <w:szCs w:val="20"/>
        </w:rPr>
        <w:t xml:space="preserve"> год составила в доходах бюджета муниципального района также </w:t>
      </w:r>
      <w:r w:rsidR="00407B83" w:rsidRPr="00767B7D">
        <w:rPr>
          <w:szCs w:val="20"/>
        </w:rPr>
        <w:t>1,7</w:t>
      </w:r>
      <w:r w:rsidRPr="00767B7D">
        <w:rPr>
          <w:szCs w:val="20"/>
        </w:rPr>
        <w:t xml:space="preserve"> процента. </w:t>
      </w:r>
    </w:p>
    <w:p w14:paraId="56D2C59A" w14:textId="50D3ACCF" w:rsidR="00952B5C" w:rsidRPr="00767B7D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767B7D">
        <w:rPr>
          <w:szCs w:val="20"/>
        </w:rPr>
        <w:t xml:space="preserve">К соответствующему периоду прошлого года рост поступлений данного источника доходов составил </w:t>
      </w:r>
      <w:r w:rsidR="00F622B1" w:rsidRPr="00767B7D">
        <w:rPr>
          <w:szCs w:val="20"/>
        </w:rPr>
        <w:t>в 18,02</w:t>
      </w:r>
      <w:r w:rsidRPr="00767B7D">
        <w:rPr>
          <w:szCs w:val="20"/>
        </w:rPr>
        <w:t xml:space="preserve"> </w:t>
      </w:r>
      <w:r w:rsidR="00F622B1" w:rsidRPr="00767B7D">
        <w:rPr>
          <w:szCs w:val="20"/>
        </w:rPr>
        <w:t>раза</w:t>
      </w:r>
      <w:r w:rsidRPr="00767B7D">
        <w:rPr>
          <w:szCs w:val="20"/>
        </w:rPr>
        <w:t xml:space="preserve"> или на </w:t>
      </w:r>
      <w:r w:rsidR="00F622B1" w:rsidRPr="00767B7D">
        <w:rPr>
          <w:szCs w:val="20"/>
        </w:rPr>
        <w:t>7909,75</w:t>
      </w:r>
      <w:r w:rsidRPr="00767B7D">
        <w:rPr>
          <w:szCs w:val="20"/>
        </w:rPr>
        <w:t xml:space="preserve"> тыс. руб. больше. </w:t>
      </w:r>
    </w:p>
    <w:p w14:paraId="6EF3835A" w14:textId="2C1BD922" w:rsidR="00952B5C" w:rsidRPr="00767B7D" w:rsidRDefault="00952B5C" w:rsidP="00952B5C">
      <w:pPr>
        <w:spacing w:line="360" w:lineRule="auto"/>
        <w:ind w:firstLine="720"/>
        <w:jc w:val="both"/>
      </w:pPr>
      <w:r w:rsidRPr="00767B7D">
        <w:rPr>
          <w:szCs w:val="20"/>
        </w:rPr>
        <w:t xml:space="preserve">Исполнение налога, взимаемого в связи с применением патентной системы при плане </w:t>
      </w:r>
      <w:r w:rsidR="001F4E63" w:rsidRPr="00767B7D">
        <w:rPr>
          <w:szCs w:val="20"/>
        </w:rPr>
        <w:t>6300,00</w:t>
      </w:r>
      <w:r w:rsidRPr="00767B7D">
        <w:rPr>
          <w:szCs w:val="20"/>
        </w:rPr>
        <w:t xml:space="preserve"> тыс. руб. на 202</w:t>
      </w:r>
      <w:r w:rsidR="001F4E63" w:rsidRPr="00767B7D">
        <w:rPr>
          <w:szCs w:val="20"/>
        </w:rPr>
        <w:t>1</w:t>
      </w:r>
      <w:r w:rsidRPr="00767B7D">
        <w:rPr>
          <w:szCs w:val="20"/>
        </w:rPr>
        <w:t xml:space="preserve"> год, составило </w:t>
      </w:r>
      <w:r w:rsidR="001F4E63" w:rsidRPr="00767B7D">
        <w:rPr>
          <w:szCs w:val="20"/>
        </w:rPr>
        <w:t>132,9</w:t>
      </w:r>
      <w:r w:rsidRPr="00767B7D">
        <w:rPr>
          <w:szCs w:val="20"/>
        </w:rPr>
        <w:t xml:space="preserve"> процента или на </w:t>
      </w:r>
      <w:r w:rsidR="001F4E63" w:rsidRPr="00767B7D">
        <w:rPr>
          <w:szCs w:val="20"/>
        </w:rPr>
        <w:t>2074,52</w:t>
      </w:r>
      <w:r w:rsidRPr="00767B7D">
        <w:rPr>
          <w:szCs w:val="20"/>
        </w:rPr>
        <w:t xml:space="preserve"> тыс. руб. больше, в связи с постановкой на учет новых плательщиков</w:t>
      </w:r>
      <w:r w:rsidR="00F97445" w:rsidRPr="00767B7D">
        <w:rPr>
          <w:szCs w:val="20"/>
        </w:rPr>
        <w:t xml:space="preserve"> в отчетном периоде</w:t>
      </w:r>
      <w:r w:rsidRPr="00767B7D">
        <w:rPr>
          <w:szCs w:val="20"/>
        </w:rPr>
        <w:t>, применяющих патентную систему налогообложения</w:t>
      </w:r>
      <w:r w:rsidR="00767B7D">
        <w:rPr>
          <w:szCs w:val="20"/>
        </w:rPr>
        <w:t>, которые ранее применяли единый налог на вмененный доход.</w:t>
      </w:r>
    </w:p>
    <w:p w14:paraId="0F030ECE" w14:textId="6786E80F" w:rsidR="00952B5C" w:rsidRPr="002F689F" w:rsidRDefault="00952B5C" w:rsidP="00952B5C">
      <w:pPr>
        <w:spacing w:line="360" w:lineRule="auto"/>
        <w:ind w:firstLine="720"/>
        <w:rPr>
          <w:b/>
          <w:i/>
          <w:szCs w:val="20"/>
        </w:rPr>
      </w:pPr>
      <w:r w:rsidRPr="00767B7D">
        <w:rPr>
          <w:b/>
          <w:i/>
          <w:szCs w:val="20"/>
        </w:rPr>
        <w:t>Государственная пошлина.</w:t>
      </w:r>
    </w:p>
    <w:p w14:paraId="455B6B32" w14:textId="3A0433D5" w:rsidR="00952B5C" w:rsidRPr="00344E6A" w:rsidRDefault="00952B5C" w:rsidP="00952B5C">
      <w:pPr>
        <w:spacing w:line="360" w:lineRule="auto"/>
        <w:ind w:firstLine="720"/>
        <w:jc w:val="both"/>
        <w:rPr>
          <w:szCs w:val="20"/>
        </w:rPr>
      </w:pPr>
      <w:bookmarkStart w:id="1" w:name="_Hlk95301823"/>
      <w:r w:rsidRPr="002F689F">
        <w:rPr>
          <w:szCs w:val="20"/>
        </w:rPr>
        <w:t>Доля поступления государственной пошлины в бюджет муниципального района за 202</w:t>
      </w:r>
      <w:r w:rsidR="00407B83" w:rsidRPr="002F689F">
        <w:rPr>
          <w:szCs w:val="20"/>
        </w:rPr>
        <w:t>1</w:t>
      </w:r>
      <w:r w:rsidRPr="002F689F">
        <w:rPr>
          <w:szCs w:val="20"/>
        </w:rPr>
        <w:t xml:space="preserve"> </w:t>
      </w:r>
      <w:r w:rsidRPr="00344E6A">
        <w:rPr>
          <w:szCs w:val="20"/>
        </w:rPr>
        <w:t xml:space="preserve">год составила </w:t>
      </w:r>
      <w:r w:rsidR="00407B83" w:rsidRPr="00344E6A">
        <w:rPr>
          <w:szCs w:val="20"/>
        </w:rPr>
        <w:t>1,0</w:t>
      </w:r>
      <w:r w:rsidRPr="00344E6A">
        <w:rPr>
          <w:szCs w:val="20"/>
        </w:rPr>
        <w:t xml:space="preserve"> процент. </w:t>
      </w:r>
    </w:p>
    <w:p w14:paraId="5F2C32A8" w14:textId="40E31F8A" w:rsidR="00952B5C" w:rsidRPr="00344E6A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344E6A">
        <w:rPr>
          <w:szCs w:val="20"/>
        </w:rPr>
        <w:t xml:space="preserve">К соответствующему периоду прошлого года рост </w:t>
      </w:r>
      <w:r w:rsidR="00344E6A" w:rsidRPr="00344E6A">
        <w:rPr>
          <w:szCs w:val="20"/>
        </w:rPr>
        <w:t xml:space="preserve">поступлений по государственной пошлине </w:t>
      </w:r>
      <w:r w:rsidRPr="00344E6A">
        <w:rPr>
          <w:szCs w:val="20"/>
        </w:rPr>
        <w:t xml:space="preserve">составил </w:t>
      </w:r>
      <w:r w:rsidR="006742FB" w:rsidRPr="00344E6A">
        <w:rPr>
          <w:szCs w:val="20"/>
        </w:rPr>
        <w:t>2,9</w:t>
      </w:r>
      <w:r w:rsidRPr="00344E6A">
        <w:rPr>
          <w:szCs w:val="20"/>
        </w:rPr>
        <w:t xml:space="preserve"> процента или на </w:t>
      </w:r>
      <w:r w:rsidR="006742FB" w:rsidRPr="00344E6A">
        <w:rPr>
          <w:szCs w:val="20"/>
        </w:rPr>
        <w:t>138,99</w:t>
      </w:r>
      <w:r w:rsidRPr="00344E6A">
        <w:rPr>
          <w:szCs w:val="20"/>
        </w:rPr>
        <w:t xml:space="preserve"> тыс. руб. больше.</w:t>
      </w:r>
    </w:p>
    <w:p w14:paraId="3DA03A89" w14:textId="04CD8A3C" w:rsidR="00952B5C" w:rsidRPr="00344E6A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344E6A">
        <w:rPr>
          <w:szCs w:val="20"/>
        </w:rPr>
        <w:t>Исполнение государственной пошлины при плане 4</w:t>
      </w:r>
      <w:r w:rsidR="006742FB" w:rsidRPr="00344E6A">
        <w:rPr>
          <w:szCs w:val="20"/>
        </w:rPr>
        <w:t>500</w:t>
      </w:r>
      <w:r w:rsidRPr="00344E6A">
        <w:rPr>
          <w:szCs w:val="20"/>
        </w:rPr>
        <w:t xml:space="preserve">,00 тыс. руб. </w:t>
      </w:r>
      <w:r w:rsidR="00344E6A" w:rsidRPr="00344E6A">
        <w:rPr>
          <w:szCs w:val="20"/>
        </w:rPr>
        <w:t xml:space="preserve">составило </w:t>
      </w:r>
      <w:r w:rsidRPr="00344E6A">
        <w:rPr>
          <w:szCs w:val="20"/>
        </w:rPr>
        <w:t>10</w:t>
      </w:r>
      <w:r w:rsidR="006742FB" w:rsidRPr="00344E6A">
        <w:rPr>
          <w:szCs w:val="20"/>
        </w:rPr>
        <w:t>9,2</w:t>
      </w:r>
      <w:r w:rsidRPr="00344E6A">
        <w:rPr>
          <w:szCs w:val="20"/>
        </w:rPr>
        <w:t xml:space="preserve"> процента или на </w:t>
      </w:r>
      <w:r w:rsidR="006742FB" w:rsidRPr="00344E6A">
        <w:rPr>
          <w:szCs w:val="20"/>
        </w:rPr>
        <w:t>412,69</w:t>
      </w:r>
      <w:r w:rsidRPr="00344E6A">
        <w:rPr>
          <w:szCs w:val="20"/>
        </w:rPr>
        <w:t xml:space="preserve"> тыс. руб. больше</w:t>
      </w:r>
      <w:r w:rsidR="00344E6A" w:rsidRPr="00344E6A">
        <w:rPr>
          <w:szCs w:val="20"/>
        </w:rPr>
        <w:t xml:space="preserve"> утвержденного плана</w:t>
      </w:r>
      <w:r w:rsidRPr="00344E6A">
        <w:rPr>
          <w:szCs w:val="20"/>
        </w:rPr>
        <w:t>.</w:t>
      </w:r>
    </w:p>
    <w:p w14:paraId="46F27C00" w14:textId="77777777" w:rsidR="00952B5C" w:rsidRPr="00344E6A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344E6A">
        <w:rPr>
          <w:szCs w:val="20"/>
        </w:rPr>
        <w:t>На выполнение плана по государственной пошлине влияет количество проводимых юридически значимых действий в отчетном периоде.</w:t>
      </w:r>
    </w:p>
    <w:bookmarkEnd w:id="1"/>
    <w:p w14:paraId="5F8BEADC" w14:textId="77777777" w:rsidR="00952B5C" w:rsidRPr="00ED5152" w:rsidRDefault="00952B5C" w:rsidP="00952B5C">
      <w:pPr>
        <w:spacing w:line="360" w:lineRule="auto"/>
        <w:ind w:firstLine="708"/>
        <w:rPr>
          <w:b/>
          <w:i/>
          <w:szCs w:val="20"/>
        </w:rPr>
      </w:pPr>
      <w:r w:rsidRPr="00ED5152">
        <w:rPr>
          <w:b/>
          <w:i/>
          <w:szCs w:val="20"/>
        </w:rPr>
        <w:lastRenderedPageBreak/>
        <w:t>Плата за негативное воздействие на окружающую среду.</w:t>
      </w:r>
    </w:p>
    <w:p w14:paraId="60A6AE62" w14:textId="5D877966" w:rsidR="00952B5C" w:rsidRPr="00ED5152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D5152">
        <w:rPr>
          <w:szCs w:val="20"/>
        </w:rPr>
        <w:t>Доля поступления платы за негативное воздействие на окружающую среду в бюджете муниципального района за 202</w:t>
      </w:r>
      <w:r w:rsidR="00766569" w:rsidRPr="00ED5152">
        <w:rPr>
          <w:szCs w:val="20"/>
        </w:rPr>
        <w:t>1</w:t>
      </w:r>
      <w:r w:rsidRPr="00ED5152">
        <w:rPr>
          <w:szCs w:val="20"/>
        </w:rPr>
        <w:t xml:space="preserve"> год составила 0,5 процента. </w:t>
      </w:r>
    </w:p>
    <w:p w14:paraId="757CD1F2" w14:textId="25ACA9E6" w:rsidR="00952B5C" w:rsidRPr="00ED5152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D5152">
        <w:rPr>
          <w:szCs w:val="20"/>
        </w:rPr>
        <w:t xml:space="preserve">К соответствующему периоду прошлого года рост поступлений платы за негативное воздействие на окружающую среду составил </w:t>
      </w:r>
      <w:r w:rsidR="005D2283" w:rsidRPr="00ED5152">
        <w:rPr>
          <w:szCs w:val="20"/>
        </w:rPr>
        <w:t>4,0</w:t>
      </w:r>
      <w:r w:rsidRPr="00ED5152">
        <w:rPr>
          <w:szCs w:val="20"/>
        </w:rPr>
        <w:t xml:space="preserve"> процента или на </w:t>
      </w:r>
      <w:r w:rsidR="005D2283" w:rsidRPr="00ED5152">
        <w:rPr>
          <w:szCs w:val="20"/>
        </w:rPr>
        <w:t>92,76</w:t>
      </w:r>
      <w:r w:rsidRPr="00ED5152">
        <w:rPr>
          <w:szCs w:val="20"/>
        </w:rPr>
        <w:t xml:space="preserve"> тыс. руб. больше.</w:t>
      </w:r>
    </w:p>
    <w:p w14:paraId="508F23C7" w14:textId="39FB9523" w:rsidR="00952B5C" w:rsidRPr="00ED5152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D5152">
        <w:rPr>
          <w:szCs w:val="20"/>
        </w:rPr>
        <w:t>Исполнение платы при плане 2</w:t>
      </w:r>
      <w:r w:rsidR="00EB2115" w:rsidRPr="00ED5152">
        <w:rPr>
          <w:szCs w:val="20"/>
        </w:rPr>
        <w:t>385,00</w:t>
      </w:r>
      <w:r w:rsidRPr="00ED5152">
        <w:rPr>
          <w:szCs w:val="20"/>
        </w:rPr>
        <w:t xml:space="preserve"> тыс. руб. составило 100,</w:t>
      </w:r>
      <w:r w:rsidR="00EB2115" w:rsidRPr="00ED5152">
        <w:rPr>
          <w:szCs w:val="20"/>
        </w:rPr>
        <w:t>1</w:t>
      </w:r>
      <w:r w:rsidRPr="00ED5152">
        <w:rPr>
          <w:szCs w:val="20"/>
        </w:rPr>
        <w:t xml:space="preserve"> процента или на </w:t>
      </w:r>
      <w:r w:rsidR="00EB2115" w:rsidRPr="00ED5152">
        <w:rPr>
          <w:szCs w:val="20"/>
        </w:rPr>
        <w:t>2,30</w:t>
      </w:r>
      <w:r w:rsidRPr="00ED5152">
        <w:rPr>
          <w:szCs w:val="20"/>
        </w:rPr>
        <w:t xml:space="preserve"> тыс. руб. больше. </w:t>
      </w:r>
    </w:p>
    <w:p w14:paraId="5BF482C3" w14:textId="77777777" w:rsidR="00952B5C" w:rsidRPr="00ED5152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D5152">
        <w:rPr>
          <w:szCs w:val="20"/>
        </w:rPr>
        <w:t>Администрирование данного вида источника доходов бюджета муниципального района, возложено на Управление Федеральной службы по надзору в сфере природопользования (Росприроднадзора) по Приморскому краю.</w:t>
      </w:r>
    </w:p>
    <w:p w14:paraId="4E4946FC" w14:textId="77777777" w:rsidR="00952B5C" w:rsidRPr="00C710B4" w:rsidRDefault="00952B5C" w:rsidP="00952B5C">
      <w:pPr>
        <w:spacing w:line="360" w:lineRule="auto"/>
        <w:ind w:firstLine="708"/>
        <w:jc w:val="both"/>
        <w:rPr>
          <w:b/>
          <w:i/>
          <w:szCs w:val="20"/>
        </w:rPr>
      </w:pPr>
      <w:r w:rsidRPr="00ED5152">
        <w:rPr>
          <w:b/>
          <w:i/>
          <w:szCs w:val="20"/>
        </w:rPr>
        <w:t>Доходы, получаемые в виде арендной платы за</w:t>
      </w:r>
      <w:r w:rsidRPr="00C710B4">
        <w:rPr>
          <w:b/>
          <w:i/>
          <w:szCs w:val="20"/>
        </w:rPr>
        <w:t xml:space="preserve"> земельные участки, государственная собственность на которые не разграничена</w:t>
      </w:r>
    </w:p>
    <w:p w14:paraId="0245DBAB" w14:textId="6657E00E" w:rsidR="00952B5C" w:rsidRPr="008D090C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C710B4">
        <w:rPr>
          <w:szCs w:val="20"/>
        </w:rPr>
        <w:t xml:space="preserve">Доля поступления арендной платы за земельные участки в бюджете </w:t>
      </w:r>
      <w:r w:rsidRPr="008D090C">
        <w:rPr>
          <w:szCs w:val="20"/>
        </w:rPr>
        <w:t>муниципального района за 202</w:t>
      </w:r>
      <w:r w:rsidR="006D6C2B" w:rsidRPr="008D090C">
        <w:rPr>
          <w:szCs w:val="20"/>
        </w:rPr>
        <w:t>1</w:t>
      </w:r>
      <w:r w:rsidRPr="008D090C">
        <w:rPr>
          <w:szCs w:val="20"/>
        </w:rPr>
        <w:t xml:space="preserve"> год составила </w:t>
      </w:r>
      <w:r w:rsidR="006D6C2B" w:rsidRPr="008D090C">
        <w:rPr>
          <w:szCs w:val="20"/>
        </w:rPr>
        <w:t>6</w:t>
      </w:r>
      <w:r w:rsidRPr="008D090C">
        <w:rPr>
          <w:szCs w:val="20"/>
        </w:rPr>
        <w:t xml:space="preserve">,9 процента. </w:t>
      </w:r>
    </w:p>
    <w:p w14:paraId="4D08DA94" w14:textId="1D00751A" w:rsidR="00952B5C" w:rsidRPr="008D090C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8D090C">
        <w:rPr>
          <w:szCs w:val="20"/>
        </w:rPr>
        <w:t xml:space="preserve">К соответствующему периоду прошлого года </w:t>
      </w:r>
      <w:r w:rsidR="009C795E" w:rsidRPr="008D090C">
        <w:rPr>
          <w:szCs w:val="20"/>
        </w:rPr>
        <w:t>снижение</w:t>
      </w:r>
      <w:r w:rsidRPr="008D090C">
        <w:rPr>
          <w:szCs w:val="20"/>
        </w:rPr>
        <w:t xml:space="preserve"> поступлений в бюджет муниципального района </w:t>
      </w:r>
      <w:r w:rsidR="008D090C" w:rsidRPr="008D090C">
        <w:rPr>
          <w:szCs w:val="20"/>
        </w:rPr>
        <w:t xml:space="preserve">по арендной плате </w:t>
      </w:r>
      <w:r w:rsidRPr="008D090C">
        <w:rPr>
          <w:szCs w:val="20"/>
        </w:rPr>
        <w:t>составил</w:t>
      </w:r>
      <w:r w:rsidR="009C795E" w:rsidRPr="008D090C">
        <w:rPr>
          <w:szCs w:val="20"/>
        </w:rPr>
        <w:t>о</w:t>
      </w:r>
      <w:r w:rsidRPr="008D090C">
        <w:rPr>
          <w:szCs w:val="20"/>
        </w:rPr>
        <w:t xml:space="preserve"> </w:t>
      </w:r>
      <w:r w:rsidR="009C795E" w:rsidRPr="008D090C">
        <w:rPr>
          <w:szCs w:val="20"/>
        </w:rPr>
        <w:t>30,4</w:t>
      </w:r>
      <w:r w:rsidRPr="008D090C">
        <w:rPr>
          <w:szCs w:val="20"/>
        </w:rPr>
        <w:t xml:space="preserve"> процента или на</w:t>
      </w:r>
      <w:r w:rsidR="009C795E" w:rsidRPr="008D090C">
        <w:rPr>
          <w:szCs w:val="20"/>
        </w:rPr>
        <w:t xml:space="preserve"> 15224,42</w:t>
      </w:r>
      <w:r w:rsidRPr="008D090C">
        <w:rPr>
          <w:szCs w:val="20"/>
        </w:rPr>
        <w:t xml:space="preserve"> тыс. руб. </w:t>
      </w:r>
      <w:r w:rsidR="009C795E" w:rsidRPr="008D090C">
        <w:rPr>
          <w:szCs w:val="20"/>
        </w:rPr>
        <w:t>меньше</w:t>
      </w:r>
      <w:r w:rsidRPr="008D090C">
        <w:rPr>
          <w:szCs w:val="20"/>
        </w:rPr>
        <w:t>.</w:t>
      </w:r>
    </w:p>
    <w:p w14:paraId="67B64718" w14:textId="244A54D7" w:rsidR="00952B5C" w:rsidRPr="008D090C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8D090C">
        <w:rPr>
          <w:szCs w:val="20"/>
        </w:rPr>
        <w:t>Исполнение бюджета</w:t>
      </w:r>
      <w:r w:rsidR="008D090C" w:rsidRPr="008D090C">
        <w:rPr>
          <w:szCs w:val="20"/>
        </w:rPr>
        <w:t xml:space="preserve"> муниципального района</w:t>
      </w:r>
      <w:r w:rsidRPr="008D090C">
        <w:rPr>
          <w:szCs w:val="20"/>
        </w:rPr>
        <w:t xml:space="preserve"> по доходам, получаемым в виде арендной платы за земельные участки</w:t>
      </w:r>
      <w:r w:rsidR="00CB16B5" w:rsidRPr="008D090C">
        <w:rPr>
          <w:szCs w:val="20"/>
        </w:rPr>
        <w:t>,</w:t>
      </w:r>
      <w:r w:rsidRPr="008D090C">
        <w:rPr>
          <w:szCs w:val="20"/>
        </w:rPr>
        <w:t xml:space="preserve"> </w:t>
      </w:r>
      <w:r w:rsidR="009C795E" w:rsidRPr="008D090C">
        <w:rPr>
          <w:szCs w:val="20"/>
        </w:rPr>
        <w:t>государственная собственность на которые не разграничена</w:t>
      </w:r>
      <w:r w:rsidRPr="008D090C">
        <w:rPr>
          <w:szCs w:val="20"/>
        </w:rPr>
        <w:t xml:space="preserve"> при плане</w:t>
      </w:r>
      <w:r w:rsidR="009C795E" w:rsidRPr="008D090C">
        <w:rPr>
          <w:szCs w:val="20"/>
        </w:rPr>
        <w:t xml:space="preserve"> с учетом внесения изменений </w:t>
      </w:r>
      <w:r w:rsidR="008D090C" w:rsidRPr="008D090C">
        <w:rPr>
          <w:szCs w:val="20"/>
        </w:rPr>
        <w:t>34530,00</w:t>
      </w:r>
      <w:r w:rsidRPr="008D090C">
        <w:rPr>
          <w:szCs w:val="20"/>
        </w:rPr>
        <w:t xml:space="preserve"> тыс. руб. составило </w:t>
      </w:r>
      <w:r w:rsidR="008D090C" w:rsidRPr="008D090C">
        <w:rPr>
          <w:szCs w:val="20"/>
        </w:rPr>
        <w:t>100,</w:t>
      </w:r>
      <w:r w:rsidR="009C795E" w:rsidRPr="008D090C">
        <w:rPr>
          <w:szCs w:val="20"/>
        </w:rPr>
        <w:t>9</w:t>
      </w:r>
      <w:r w:rsidRPr="008D090C">
        <w:rPr>
          <w:szCs w:val="20"/>
        </w:rPr>
        <w:t xml:space="preserve"> процента или на </w:t>
      </w:r>
      <w:r w:rsidR="008D090C" w:rsidRPr="008D090C">
        <w:rPr>
          <w:szCs w:val="20"/>
        </w:rPr>
        <w:t>301,72</w:t>
      </w:r>
      <w:r w:rsidRPr="008D090C">
        <w:rPr>
          <w:szCs w:val="20"/>
        </w:rPr>
        <w:t xml:space="preserve"> тыс. руб. </w:t>
      </w:r>
      <w:r w:rsidR="008D090C" w:rsidRPr="008D090C">
        <w:rPr>
          <w:szCs w:val="20"/>
        </w:rPr>
        <w:t xml:space="preserve">больше. </w:t>
      </w:r>
    </w:p>
    <w:p w14:paraId="6788CC75" w14:textId="35C22C5D" w:rsidR="006C2E28" w:rsidRPr="008D090C" w:rsidRDefault="006C2E28" w:rsidP="00952B5C">
      <w:pPr>
        <w:spacing w:line="360" w:lineRule="auto"/>
        <w:ind w:firstLine="720"/>
        <w:jc w:val="both"/>
        <w:rPr>
          <w:szCs w:val="20"/>
        </w:rPr>
      </w:pPr>
      <w:r w:rsidRPr="008D090C">
        <w:rPr>
          <w:szCs w:val="20"/>
        </w:rPr>
        <w:t>На годовое исполнение арендной платы за земельные участки оказало влияние снижение кадастровой стоимости земли по переданным в текущем году земельным участкам главному администратору данного источника доходов (министерство имущественных и земельных отношений по Приморскому краю).</w:t>
      </w:r>
    </w:p>
    <w:p w14:paraId="0897D490" w14:textId="54F3AF99" w:rsidR="00952B5C" w:rsidRPr="00C710B4" w:rsidRDefault="00952B5C" w:rsidP="00952B5C">
      <w:pPr>
        <w:spacing w:line="360" w:lineRule="auto"/>
        <w:ind w:firstLine="708"/>
        <w:jc w:val="both"/>
        <w:rPr>
          <w:b/>
          <w:i/>
          <w:szCs w:val="20"/>
        </w:rPr>
      </w:pPr>
      <w:r w:rsidRPr="008D090C">
        <w:rPr>
          <w:b/>
          <w:i/>
          <w:szCs w:val="20"/>
        </w:rPr>
        <w:t>Доходы от сдачи в аренду имущества, находящегося в муниципальной собственности.</w:t>
      </w:r>
    </w:p>
    <w:p w14:paraId="2A2CF077" w14:textId="20BCEE86" w:rsidR="00952B5C" w:rsidRPr="00D67A3F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D67A3F">
        <w:rPr>
          <w:szCs w:val="20"/>
        </w:rPr>
        <w:t>Доля поступления доходов в бюджете муниципального района за 202</w:t>
      </w:r>
      <w:r w:rsidR="006D6C2B" w:rsidRPr="00D67A3F">
        <w:rPr>
          <w:szCs w:val="20"/>
        </w:rPr>
        <w:t>1</w:t>
      </w:r>
      <w:r w:rsidRPr="00D67A3F">
        <w:rPr>
          <w:szCs w:val="20"/>
        </w:rPr>
        <w:t xml:space="preserve"> год составила 0,5 процента. </w:t>
      </w:r>
    </w:p>
    <w:p w14:paraId="1911C1B3" w14:textId="38DA0D1E" w:rsidR="00952B5C" w:rsidRPr="00AA3B0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D67A3F">
        <w:rPr>
          <w:szCs w:val="20"/>
        </w:rPr>
        <w:t xml:space="preserve">К соответствующему периоду прошлого года </w:t>
      </w:r>
      <w:r w:rsidR="001E1B18" w:rsidRPr="00D67A3F">
        <w:rPr>
          <w:szCs w:val="20"/>
        </w:rPr>
        <w:t>снижение</w:t>
      </w:r>
      <w:r w:rsidRPr="00D67A3F">
        <w:rPr>
          <w:szCs w:val="20"/>
        </w:rPr>
        <w:t xml:space="preserve"> поступлений доходов в бюджет муниципального района </w:t>
      </w:r>
      <w:r w:rsidR="00D67A3F" w:rsidRPr="00D67A3F">
        <w:rPr>
          <w:szCs w:val="20"/>
        </w:rPr>
        <w:t>от</w:t>
      </w:r>
      <w:r w:rsidRPr="00D67A3F">
        <w:rPr>
          <w:szCs w:val="20"/>
        </w:rPr>
        <w:t xml:space="preserve"> аренды </w:t>
      </w:r>
      <w:r w:rsidR="00D67A3F" w:rsidRPr="00D67A3F">
        <w:rPr>
          <w:szCs w:val="20"/>
        </w:rPr>
        <w:t xml:space="preserve">имущества </w:t>
      </w:r>
      <w:r w:rsidRPr="00D67A3F">
        <w:rPr>
          <w:szCs w:val="20"/>
        </w:rPr>
        <w:t>составил</w:t>
      </w:r>
      <w:r w:rsidR="001E1B18" w:rsidRPr="00D67A3F">
        <w:rPr>
          <w:szCs w:val="20"/>
        </w:rPr>
        <w:t>о</w:t>
      </w:r>
      <w:r w:rsidRPr="00D67A3F">
        <w:rPr>
          <w:szCs w:val="20"/>
        </w:rPr>
        <w:t xml:space="preserve"> 1</w:t>
      </w:r>
      <w:r w:rsidR="001E1B18" w:rsidRPr="00D67A3F">
        <w:rPr>
          <w:szCs w:val="20"/>
        </w:rPr>
        <w:t>,7</w:t>
      </w:r>
      <w:r w:rsidRPr="00D67A3F">
        <w:rPr>
          <w:szCs w:val="20"/>
        </w:rPr>
        <w:t xml:space="preserve"> процента или на 4</w:t>
      </w:r>
      <w:r w:rsidR="001E1B18" w:rsidRPr="00D67A3F">
        <w:rPr>
          <w:szCs w:val="20"/>
        </w:rPr>
        <w:t>1</w:t>
      </w:r>
      <w:r w:rsidRPr="00D67A3F">
        <w:rPr>
          <w:szCs w:val="20"/>
        </w:rPr>
        <w:t>,</w:t>
      </w:r>
      <w:r w:rsidR="001E1B18" w:rsidRPr="00D67A3F">
        <w:rPr>
          <w:szCs w:val="20"/>
        </w:rPr>
        <w:t>0</w:t>
      </w:r>
      <w:r w:rsidRPr="00D67A3F">
        <w:rPr>
          <w:szCs w:val="20"/>
        </w:rPr>
        <w:t xml:space="preserve">8 тыс. руб. </w:t>
      </w:r>
      <w:r w:rsidR="001E1B18" w:rsidRPr="00D67A3F">
        <w:rPr>
          <w:szCs w:val="20"/>
        </w:rPr>
        <w:t>меньше</w:t>
      </w:r>
      <w:r w:rsidRPr="00D67A3F">
        <w:rPr>
          <w:szCs w:val="20"/>
        </w:rPr>
        <w:t xml:space="preserve">. </w:t>
      </w:r>
      <w:r w:rsidR="007A11DC" w:rsidRPr="00D67A3F">
        <w:rPr>
          <w:szCs w:val="20"/>
        </w:rPr>
        <w:t xml:space="preserve">Доходы от сдачи в аренду имущества напрямую зависят </w:t>
      </w:r>
      <w:r w:rsidR="009C795E" w:rsidRPr="00D67A3F">
        <w:rPr>
          <w:szCs w:val="20"/>
        </w:rPr>
        <w:t>от результатов</w:t>
      </w:r>
      <w:r w:rsidR="007A11DC" w:rsidRPr="00D67A3F">
        <w:rPr>
          <w:szCs w:val="20"/>
        </w:rPr>
        <w:t xml:space="preserve"> независимых оценок недвижимого и движимого имущества, </w:t>
      </w:r>
      <w:r w:rsidR="009C795E" w:rsidRPr="00D67A3F">
        <w:rPr>
          <w:szCs w:val="20"/>
        </w:rPr>
        <w:t>количества арендаторов,</w:t>
      </w:r>
      <w:r w:rsidR="007A11DC" w:rsidRPr="00D67A3F">
        <w:rPr>
          <w:szCs w:val="20"/>
        </w:rPr>
        <w:t xml:space="preserve"> заключивших договора с администрацией Михайловского муниципального </w:t>
      </w:r>
      <w:r w:rsidR="007A11DC" w:rsidRPr="00D67A3F">
        <w:rPr>
          <w:szCs w:val="20"/>
        </w:rPr>
        <w:lastRenderedPageBreak/>
        <w:t xml:space="preserve">района, </w:t>
      </w:r>
      <w:r w:rsidR="007A11DC" w:rsidRPr="00AA3B03">
        <w:rPr>
          <w:szCs w:val="20"/>
        </w:rPr>
        <w:t>в том числе по результатам проведенных аукционов и своевременного поступления платежей по аренде движимого и недвижимого имущества.</w:t>
      </w:r>
    </w:p>
    <w:p w14:paraId="5940B9E8" w14:textId="53E17664" w:rsidR="00952B5C" w:rsidRPr="00AA3B03" w:rsidRDefault="00AA3B03" w:rsidP="00952B5C">
      <w:pPr>
        <w:spacing w:line="360" w:lineRule="auto"/>
        <w:ind w:firstLine="720"/>
        <w:jc w:val="both"/>
        <w:rPr>
          <w:szCs w:val="20"/>
        </w:rPr>
      </w:pPr>
      <w:r w:rsidRPr="00AA3B03">
        <w:rPr>
          <w:szCs w:val="20"/>
        </w:rPr>
        <w:t>И</w:t>
      </w:r>
      <w:r w:rsidR="00952B5C" w:rsidRPr="00AA3B03">
        <w:rPr>
          <w:szCs w:val="20"/>
        </w:rPr>
        <w:t>сполнение бюджета муниципального района при плане 2</w:t>
      </w:r>
      <w:r w:rsidR="006931B7" w:rsidRPr="00AA3B03">
        <w:rPr>
          <w:szCs w:val="20"/>
        </w:rPr>
        <w:t>2</w:t>
      </w:r>
      <w:r w:rsidR="00952B5C" w:rsidRPr="00AA3B03">
        <w:rPr>
          <w:szCs w:val="20"/>
        </w:rPr>
        <w:t>00,00 тыс. руб. составило 1</w:t>
      </w:r>
      <w:r w:rsidR="006931B7" w:rsidRPr="00AA3B03">
        <w:rPr>
          <w:szCs w:val="20"/>
        </w:rPr>
        <w:t>10,</w:t>
      </w:r>
      <w:r w:rsidR="00952B5C" w:rsidRPr="00AA3B03">
        <w:rPr>
          <w:szCs w:val="20"/>
        </w:rPr>
        <w:t xml:space="preserve">2 процента или на </w:t>
      </w:r>
      <w:r w:rsidR="006931B7" w:rsidRPr="00AA3B03">
        <w:rPr>
          <w:szCs w:val="20"/>
        </w:rPr>
        <w:t>225,36</w:t>
      </w:r>
      <w:r w:rsidR="00952B5C" w:rsidRPr="00AA3B03">
        <w:rPr>
          <w:szCs w:val="20"/>
        </w:rPr>
        <w:t xml:space="preserve"> тыс. руб. больше. </w:t>
      </w:r>
    </w:p>
    <w:p w14:paraId="2328D6DE" w14:textId="529A14A9" w:rsidR="00952B5C" w:rsidRPr="00AA3B03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AA3B03">
        <w:rPr>
          <w:szCs w:val="20"/>
        </w:rPr>
        <w:t>На рост поступлений доходов от сдачи в аренду имущества повлияло погашение задолженности арендатор</w:t>
      </w:r>
      <w:r w:rsidR="006931B7" w:rsidRPr="00AA3B03">
        <w:rPr>
          <w:szCs w:val="20"/>
        </w:rPr>
        <w:t>ами</w:t>
      </w:r>
      <w:r w:rsidRPr="00AA3B03">
        <w:rPr>
          <w:szCs w:val="20"/>
        </w:rPr>
        <w:t xml:space="preserve"> по данному источнику доходов в отчетном периоде.</w:t>
      </w:r>
    </w:p>
    <w:p w14:paraId="3DA1E1BF" w14:textId="77777777" w:rsidR="00952B5C" w:rsidRPr="00C710B4" w:rsidRDefault="00952B5C" w:rsidP="00952B5C">
      <w:pPr>
        <w:spacing w:line="360" w:lineRule="auto"/>
        <w:ind w:firstLine="708"/>
        <w:jc w:val="both"/>
        <w:rPr>
          <w:b/>
          <w:i/>
          <w:szCs w:val="20"/>
        </w:rPr>
      </w:pPr>
      <w:r w:rsidRPr="00AA3B03">
        <w:rPr>
          <w:b/>
          <w:i/>
          <w:szCs w:val="20"/>
        </w:rPr>
        <w:t>Прочие поступления от использования имущества, находящегося в собственности муниципальных районов.</w:t>
      </w:r>
      <w:r w:rsidRPr="00C710B4">
        <w:rPr>
          <w:b/>
          <w:i/>
          <w:szCs w:val="20"/>
        </w:rPr>
        <w:t xml:space="preserve"> </w:t>
      </w:r>
    </w:p>
    <w:p w14:paraId="5583A7EA" w14:textId="18E757CF" w:rsidR="00952B5C" w:rsidRPr="00C710B4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C710B4">
        <w:rPr>
          <w:szCs w:val="20"/>
        </w:rPr>
        <w:t>Доля прочих поступлений доходов от имущества в бюджете муниципального района за 202</w:t>
      </w:r>
      <w:r w:rsidR="00A05629" w:rsidRPr="00C710B4">
        <w:rPr>
          <w:szCs w:val="20"/>
        </w:rPr>
        <w:t>1</w:t>
      </w:r>
      <w:r w:rsidRPr="00C710B4">
        <w:rPr>
          <w:szCs w:val="20"/>
        </w:rPr>
        <w:t xml:space="preserve"> год составила 0,4 процента. </w:t>
      </w:r>
    </w:p>
    <w:p w14:paraId="36CDAE33" w14:textId="0953727C" w:rsidR="00952B5C" w:rsidRPr="00B56A4E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B56A4E">
        <w:rPr>
          <w:szCs w:val="20"/>
        </w:rPr>
        <w:t xml:space="preserve">К соответствующему периоду прошлого года снижение поступлений доходов в бюджет муниципального района составило </w:t>
      </w:r>
      <w:r w:rsidR="004B7FEC" w:rsidRPr="00B56A4E">
        <w:rPr>
          <w:szCs w:val="20"/>
        </w:rPr>
        <w:t>4,6</w:t>
      </w:r>
      <w:r w:rsidRPr="00B56A4E">
        <w:rPr>
          <w:szCs w:val="20"/>
        </w:rPr>
        <w:t xml:space="preserve"> процента или на </w:t>
      </w:r>
      <w:r w:rsidR="004B7FEC" w:rsidRPr="00B56A4E">
        <w:rPr>
          <w:szCs w:val="20"/>
        </w:rPr>
        <w:t>89,28</w:t>
      </w:r>
      <w:r w:rsidRPr="00B56A4E">
        <w:rPr>
          <w:szCs w:val="20"/>
        </w:rPr>
        <w:t xml:space="preserve"> тыс. руб. меньше. </w:t>
      </w:r>
    </w:p>
    <w:p w14:paraId="0BA0AD7A" w14:textId="73D473B0" w:rsidR="00952B5C" w:rsidRPr="00450F17" w:rsidRDefault="00450F17" w:rsidP="00952B5C">
      <w:pPr>
        <w:spacing w:line="360" w:lineRule="auto"/>
        <w:ind w:firstLine="720"/>
        <w:jc w:val="both"/>
        <w:rPr>
          <w:szCs w:val="20"/>
        </w:rPr>
      </w:pPr>
      <w:r w:rsidRPr="00450F17">
        <w:rPr>
          <w:szCs w:val="20"/>
        </w:rPr>
        <w:t>Ф</w:t>
      </w:r>
      <w:r w:rsidR="00952B5C" w:rsidRPr="00450F17">
        <w:rPr>
          <w:szCs w:val="20"/>
        </w:rPr>
        <w:t xml:space="preserve">актическое исполнение бюджета муниципального района по прочим поступлениям от использования имущества </w:t>
      </w:r>
      <w:r w:rsidRPr="00450F17">
        <w:rPr>
          <w:szCs w:val="20"/>
        </w:rPr>
        <w:t xml:space="preserve">при плане 1500,00 тыс. руб. </w:t>
      </w:r>
      <w:r w:rsidR="00952B5C" w:rsidRPr="00450F17">
        <w:rPr>
          <w:szCs w:val="20"/>
        </w:rPr>
        <w:t xml:space="preserve">составило </w:t>
      </w:r>
      <w:r w:rsidR="00401F58" w:rsidRPr="00450F17">
        <w:rPr>
          <w:szCs w:val="20"/>
        </w:rPr>
        <w:t>124,8</w:t>
      </w:r>
      <w:r w:rsidR="00952B5C" w:rsidRPr="00450F17">
        <w:rPr>
          <w:szCs w:val="20"/>
        </w:rPr>
        <w:t xml:space="preserve"> процента </w:t>
      </w:r>
      <w:r w:rsidRPr="00450F17">
        <w:rPr>
          <w:szCs w:val="20"/>
        </w:rPr>
        <w:t xml:space="preserve">или на 371,97 тыс. руб. больше. </w:t>
      </w:r>
      <w:r w:rsidR="00952B5C" w:rsidRPr="00450F17">
        <w:rPr>
          <w:szCs w:val="20"/>
        </w:rPr>
        <w:t>Получить дополнительные поступления по данному источнику доходов позволили поступления от использования имущества, находящегося в собственности муниципального района</w:t>
      </w:r>
      <w:r w:rsidR="00B115A9" w:rsidRPr="00450F17">
        <w:rPr>
          <w:szCs w:val="20"/>
        </w:rPr>
        <w:t>, а также погашение задолженности от претензионно-исковой работы (наем жилья).</w:t>
      </w:r>
    </w:p>
    <w:p w14:paraId="62FF82BC" w14:textId="7E20685A" w:rsidR="00952B5C" w:rsidRPr="00C710B4" w:rsidRDefault="00952B5C" w:rsidP="00A05629">
      <w:pPr>
        <w:spacing w:line="360" w:lineRule="auto"/>
        <w:ind w:firstLine="720"/>
        <w:jc w:val="both"/>
        <w:rPr>
          <w:b/>
          <w:i/>
          <w:szCs w:val="20"/>
        </w:rPr>
      </w:pPr>
      <w:r w:rsidRPr="00450F17">
        <w:rPr>
          <w:szCs w:val="20"/>
        </w:rPr>
        <w:t xml:space="preserve"> </w:t>
      </w:r>
      <w:r w:rsidRPr="00450F17">
        <w:rPr>
          <w:b/>
          <w:i/>
          <w:szCs w:val="20"/>
        </w:rPr>
        <w:t>Доходы от продажи земельных участков.</w:t>
      </w:r>
    </w:p>
    <w:p w14:paraId="16BBECB7" w14:textId="3417901E" w:rsidR="00952B5C" w:rsidRPr="00EC47AA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C47AA">
        <w:rPr>
          <w:szCs w:val="20"/>
        </w:rPr>
        <w:t>Доля поступления доходов от продажи земельных участков в бюджете муниципального района за 202</w:t>
      </w:r>
      <w:r w:rsidR="00A05629" w:rsidRPr="00EC47AA">
        <w:rPr>
          <w:szCs w:val="20"/>
        </w:rPr>
        <w:t>1</w:t>
      </w:r>
      <w:r w:rsidRPr="00EC47AA">
        <w:rPr>
          <w:szCs w:val="20"/>
        </w:rPr>
        <w:t xml:space="preserve"> год составила </w:t>
      </w:r>
      <w:r w:rsidR="00A05629" w:rsidRPr="00EC47AA">
        <w:rPr>
          <w:szCs w:val="20"/>
        </w:rPr>
        <w:t>0,9</w:t>
      </w:r>
      <w:r w:rsidRPr="00EC47AA">
        <w:rPr>
          <w:szCs w:val="20"/>
        </w:rPr>
        <w:t xml:space="preserve"> процента. </w:t>
      </w:r>
    </w:p>
    <w:p w14:paraId="4274D729" w14:textId="1B7534C0" w:rsidR="00952B5C" w:rsidRPr="00EC47AA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C47AA">
        <w:rPr>
          <w:szCs w:val="20"/>
        </w:rPr>
        <w:t>К соответствующему периоду прошлого года снижение поступлений доходов от продажи земельных участков составило 5</w:t>
      </w:r>
      <w:r w:rsidR="003424A3" w:rsidRPr="00EC47AA">
        <w:rPr>
          <w:szCs w:val="20"/>
        </w:rPr>
        <w:t>0</w:t>
      </w:r>
      <w:r w:rsidRPr="00EC47AA">
        <w:rPr>
          <w:szCs w:val="20"/>
        </w:rPr>
        <w:t>,</w:t>
      </w:r>
      <w:r w:rsidR="003424A3" w:rsidRPr="00EC47AA">
        <w:rPr>
          <w:szCs w:val="20"/>
        </w:rPr>
        <w:t>8</w:t>
      </w:r>
      <w:r w:rsidRPr="00EC47AA">
        <w:rPr>
          <w:szCs w:val="20"/>
        </w:rPr>
        <w:t xml:space="preserve"> процента или на 4</w:t>
      </w:r>
      <w:r w:rsidR="003424A3" w:rsidRPr="00EC47AA">
        <w:rPr>
          <w:szCs w:val="20"/>
        </w:rPr>
        <w:t>469,18</w:t>
      </w:r>
      <w:r w:rsidRPr="00EC47AA">
        <w:rPr>
          <w:szCs w:val="20"/>
        </w:rPr>
        <w:t xml:space="preserve"> тыс. руб. </w:t>
      </w:r>
      <w:r w:rsidR="003424A3" w:rsidRPr="00EC47AA">
        <w:rPr>
          <w:szCs w:val="20"/>
        </w:rPr>
        <w:t>меньше</w:t>
      </w:r>
      <w:r w:rsidRPr="00EC47AA">
        <w:rPr>
          <w:szCs w:val="20"/>
        </w:rPr>
        <w:t>.</w:t>
      </w:r>
    </w:p>
    <w:p w14:paraId="176F1FF5" w14:textId="4983E3EF" w:rsidR="00952B5C" w:rsidRPr="00EC47AA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C47AA">
        <w:rPr>
          <w:szCs w:val="20"/>
        </w:rPr>
        <w:t xml:space="preserve">Исполнение бюджета от продажи земельных участков при плане </w:t>
      </w:r>
      <w:r w:rsidR="00EC47AA" w:rsidRPr="00EC47AA">
        <w:rPr>
          <w:szCs w:val="20"/>
        </w:rPr>
        <w:t>4195,00</w:t>
      </w:r>
      <w:r w:rsidRPr="00EC47AA">
        <w:rPr>
          <w:szCs w:val="20"/>
        </w:rPr>
        <w:t xml:space="preserve"> тыс. руб. составило </w:t>
      </w:r>
      <w:r w:rsidR="00EC47AA" w:rsidRPr="00EC47AA">
        <w:rPr>
          <w:szCs w:val="20"/>
        </w:rPr>
        <w:t>103,1</w:t>
      </w:r>
      <w:r w:rsidRPr="00EC47AA">
        <w:rPr>
          <w:szCs w:val="20"/>
        </w:rPr>
        <w:t xml:space="preserve"> процента или на </w:t>
      </w:r>
      <w:r w:rsidR="003424A3" w:rsidRPr="00EC47AA">
        <w:rPr>
          <w:szCs w:val="20"/>
        </w:rPr>
        <w:t>129,08</w:t>
      </w:r>
      <w:r w:rsidRPr="00EC47AA">
        <w:rPr>
          <w:szCs w:val="20"/>
        </w:rPr>
        <w:t xml:space="preserve"> тыс. руб. больше.</w:t>
      </w:r>
    </w:p>
    <w:p w14:paraId="1D29A83D" w14:textId="77777777" w:rsidR="00952B5C" w:rsidRPr="00EC47AA" w:rsidRDefault="00952B5C" w:rsidP="00952B5C">
      <w:pPr>
        <w:spacing w:line="360" w:lineRule="auto"/>
        <w:ind w:firstLine="709"/>
        <w:jc w:val="both"/>
        <w:rPr>
          <w:iCs/>
        </w:rPr>
      </w:pPr>
      <w:r w:rsidRPr="00EC47AA">
        <w:t xml:space="preserve">Объем поступлений по этому источнику доходов обусловлен фактическим рассмотрением количества заявок на приобретение земельных участков. </w:t>
      </w:r>
    </w:p>
    <w:p w14:paraId="2F259D1A" w14:textId="77777777" w:rsidR="00952B5C" w:rsidRPr="00C710B4" w:rsidRDefault="00952B5C" w:rsidP="00952B5C">
      <w:pPr>
        <w:spacing w:line="360" w:lineRule="auto"/>
        <w:ind w:firstLine="708"/>
        <w:rPr>
          <w:b/>
          <w:i/>
          <w:szCs w:val="20"/>
        </w:rPr>
      </w:pPr>
      <w:r w:rsidRPr="00EC47AA">
        <w:rPr>
          <w:b/>
          <w:i/>
          <w:szCs w:val="20"/>
        </w:rPr>
        <w:t>Штрафные санкции.</w:t>
      </w:r>
    </w:p>
    <w:p w14:paraId="50FB986D" w14:textId="561CBB98" w:rsidR="00952B5C" w:rsidRPr="00E71848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71848">
        <w:rPr>
          <w:szCs w:val="20"/>
        </w:rPr>
        <w:t>Доля поступления в бюджете муниципального района за 202</w:t>
      </w:r>
      <w:r w:rsidR="00A05629" w:rsidRPr="00E71848">
        <w:rPr>
          <w:szCs w:val="20"/>
        </w:rPr>
        <w:t>1</w:t>
      </w:r>
      <w:r w:rsidRPr="00E71848">
        <w:rPr>
          <w:szCs w:val="20"/>
        </w:rPr>
        <w:t xml:space="preserve"> год составила также 0,</w:t>
      </w:r>
      <w:r w:rsidR="00A05629" w:rsidRPr="00E71848">
        <w:rPr>
          <w:szCs w:val="20"/>
        </w:rPr>
        <w:t>3</w:t>
      </w:r>
      <w:r w:rsidRPr="00E71848">
        <w:rPr>
          <w:szCs w:val="20"/>
        </w:rPr>
        <w:t xml:space="preserve"> процента. </w:t>
      </w:r>
    </w:p>
    <w:p w14:paraId="5F135E72" w14:textId="48B1AB8F" w:rsidR="00952B5C" w:rsidRPr="00E71848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71848">
        <w:rPr>
          <w:szCs w:val="20"/>
        </w:rPr>
        <w:t xml:space="preserve">К соответствующему периоду прошлого года </w:t>
      </w:r>
      <w:r w:rsidR="0012592F" w:rsidRPr="00E71848">
        <w:rPr>
          <w:szCs w:val="20"/>
        </w:rPr>
        <w:t>снижение</w:t>
      </w:r>
      <w:r w:rsidRPr="00E71848">
        <w:rPr>
          <w:szCs w:val="20"/>
        </w:rPr>
        <w:t xml:space="preserve"> поступлений штрафных санкций составил</w:t>
      </w:r>
      <w:r w:rsidR="0012592F" w:rsidRPr="00E71848">
        <w:rPr>
          <w:szCs w:val="20"/>
        </w:rPr>
        <w:t>о</w:t>
      </w:r>
      <w:r w:rsidRPr="00E71848">
        <w:rPr>
          <w:szCs w:val="20"/>
        </w:rPr>
        <w:t xml:space="preserve"> </w:t>
      </w:r>
      <w:r w:rsidR="0012592F" w:rsidRPr="00E71848">
        <w:rPr>
          <w:szCs w:val="20"/>
        </w:rPr>
        <w:t>60,7</w:t>
      </w:r>
      <w:r w:rsidRPr="00E71848">
        <w:rPr>
          <w:szCs w:val="20"/>
        </w:rPr>
        <w:t xml:space="preserve"> процента или на </w:t>
      </w:r>
      <w:r w:rsidR="0012592F" w:rsidRPr="00E71848">
        <w:rPr>
          <w:szCs w:val="20"/>
        </w:rPr>
        <w:t>2466,18</w:t>
      </w:r>
      <w:r w:rsidRPr="00E71848">
        <w:rPr>
          <w:szCs w:val="20"/>
        </w:rPr>
        <w:t xml:space="preserve"> тыс. руб. </w:t>
      </w:r>
      <w:r w:rsidR="0012592F" w:rsidRPr="00E71848">
        <w:rPr>
          <w:szCs w:val="20"/>
        </w:rPr>
        <w:t>меньше</w:t>
      </w:r>
      <w:r w:rsidRPr="00E71848">
        <w:rPr>
          <w:szCs w:val="20"/>
        </w:rPr>
        <w:t xml:space="preserve">. </w:t>
      </w:r>
    </w:p>
    <w:p w14:paraId="051B14E2" w14:textId="630F6D28" w:rsidR="00952B5C" w:rsidRPr="00E71848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71848">
        <w:rPr>
          <w:szCs w:val="20"/>
        </w:rPr>
        <w:t xml:space="preserve">Исполнение к годовому назначению бюджета муниципального района при плане </w:t>
      </w:r>
      <w:r w:rsidR="0012592F" w:rsidRPr="00E71848">
        <w:rPr>
          <w:szCs w:val="20"/>
        </w:rPr>
        <w:t>1400,00</w:t>
      </w:r>
      <w:r w:rsidRPr="00E71848">
        <w:rPr>
          <w:szCs w:val="20"/>
        </w:rPr>
        <w:t xml:space="preserve"> тыс. руб. составило 1</w:t>
      </w:r>
      <w:r w:rsidR="0012592F" w:rsidRPr="00E71848">
        <w:rPr>
          <w:szCs w:val="20"/>
        </w:rPr>
        <w:t>14,</w:t>
      </w:r>
      <w:r w:rsidRPr="00E71848">
        <w:rPr>
          <w:szCs w:val="20"/>
        </w:rPr>
        <w:t xml:space="preserve">1 процента или на </w:t>
      </w:r>
      <w:r w:rsidR="0012592F" w:rsidRPr="00E71848">
        <w:rPr>
          <w:szCs w:val="20"/>
        </w:rPr>
        <w:t>198,01</w:t>
      </w:r>
      <w:r w:rsidRPr="00E71848">
        <w:rPr>
          <w:szCs w:val="20"/>
        </w:rPr>
        <w:t xml:space="preserve"> тыс. руб. больше. </w:t>
      </w:r>
    </w:p>
    <w:p w14:paraId="4FE82874" w14:textId="650BC09C" w:rsidR="00952B5C" w:rsidRPr="00E71848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E71848">
        <w:rPr>
          <w:szCs w:val="20"/>
        </w:rPr>
        <w:lastRenderedPageBreak/>
        <w:t>Выполнение плановых назначений по штрафным санкциям зависит от количества налагаемых штрафных санкций контролирующими органами.</w:t>
      </w:r>
    </w:p>
    <w:p w14:paraId="70799AEB" w14:textId="77777777" w:rsidR="00952B5C" w:rsidRPr="00381345" w:rsidRDefault="00952B5C" w:rsidP="00952B5C">
      <w:pPr>
        <w:spacing w:line="360" w:lineRule="auto"/>
        <w:ind w:firstLine="708"/>
        <w:rPr>
          <w:b/>
          <w:i/>
          <w:szCs w:val="20"/>
        </w:rPr>
      </w:pPr>
      <w:r w:rsidRPr="00E71848">
        <w:rPr>
          <w:b/>
          <w:i/>
          <w:szCs w:val="20"/>
        </w:rPr>
        <w:t>Прочие неналоговые доходы.</w:t>
      </w:r>
    </w:p>
    <w:p w14:paraId="1C1A2AE6" w14:textId="611A928F" w:rsidR="00952B5C" w:rsidRPr="00381345" w:rsidRDefault="00952B5C" w:rsidP="00952B5C">
      <w:pPr>
        <w:spacing w:line="360" w:lineRule="auto"/>
        <w:ind w:firstLine="720"/>
        <w:jc w:val="both"/>
        <w:rPr>
          <w:szCs w:val="20"/>
        </w:rPr>
      </w:pPr>
      <w:r w:rsidRPr="00381345">
        <w:rPr>
          <w:szCs w:val="20"/>
        </w:rPr>
        <w:t>За отчетный период в состав прочих неналоговых доходов бюджета</w:t>
      </w:r>
      <w:r w:rsidR="00381345" w:rsidRPr="00381345">
        <w:rPr>
          <w:szCs w:val="20"/>
        </w:rPr>
        <w:t xml:space="preserve"> муниципального района</w:t>
      </w:r>
      <w:r w:rsidRPr="00381345">
        <w:rPr>
          <w:szCs w:val="20"/>
        </w:rPr>
        <w:t xml:space="preserve"> поступили </w:t>
      </w:r>
      <w:r w:rsidR="00831F5E" w:rsidRPr="00381345">
        <w:rPr>
          <w:szCs w:val="20"/>
        </w:rPr>
        <w:t xml:space="preserve">средства от рекламораспространителей за право пользования местом для размещения и эксплуатации рекламных конструкций в размере 59,26 тыс. руб. В 2020 году указанные средства в </w:t>
      </w:r>
      <w:r w:rsidR="00381345">
        <w:rPr>
          <w:szCs w:val="20"/>
        </w:rPr>
        <w:t xml:space="preserve">районный </w:t>
      </w:r>
      <w:r w:rsidR="00831F5E" w:rsidRPr="00381345">
        <w:rPr>
          <w:szCs w:val="20"/>
        </w:rPr>
        <w:t>бюджет</w:t>
      </w:r>
      <w:r w:rsidR="00381345" w:rsidRPr="00381345">
        <w:rPr>
          <w:szCs w:val="20"/>
        </w:rPr>
        <w:t xml:space="preserve"> </w:t>
      </w:r>
      <w:r w:rsidR="00831F5E" w:rsidRPr="00381345">
        <w:rPr>
          <w:szCs w:val="20"/>
        </w:rPr>
        <w:t>не поступали.</w:t>
      </w:r>
    </w:p>
    <w:sectPr w:rsidR="00952B5C" w:rsidRPr="00381345" w:rsidSect="00BD2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D3"/>
    <w:rsid w:val="00014B2C"/>
    <w:rsid w:val="00016169"/>
    <w:rsid w:val="0002565C"/>
    <w:rsid w:val="00037E06"/>
    <w:rsid w:val="00041380"/>
    <w:rsid w:val="00050000"/>
    <w:rsid w:val="00065A24"/>
    <w:rsid w:val="0007791A"/>
    <w:rsid w:val="000A1C87"/>
    <w:rsid w:val="000C50B5"/>
    <w:rsid w:val="000E3D6D"/>
    <w:rsid w:val="000F5531"/>
    <w:rsid w:val="001073A0"/>
    <w:rsid w:val="001139B8"/>
    <w:rsid w:val="00114C27"/>
    <w:rsid w:val="0012592F"/>
    <w:rsid w:val="00167BE0"/>
    <w:rsid w:val="00173040"/>
    <w:rsid w:val="00180EAE"/>
    <w:rsid w:val="001A0ABC"/>
    <w:rsid w:val="001A1FB6"/>
    <w:rsid w:val="001C6B5A"/>
    <w:rsid w:val="001D0035"/>
    <w:rsid w:val="001E1B18"/>
    <w:rsid w:val="001F0287"/>
    <w:rsid w:val="001F4E63"/>
    <w:rsid w:val="002018D3"/>
    <w:rsid w:val="00207530"/>
    <w:rsid w:val="00222D58"/>
    <w:rsid w:val="00245484"/>
    <w:rsid w:val="00264DF1"/>
    <w:rsid w:val="00265955"/>
    <w:rsid w:val="00272791"/>
    <w:rsid w:val="002765F9"/>
    <w:rsid w:val="0028022C"/>
    <w:rsid w:val="002A1FAA"/>
    <w:rsid w:val="002B69FA"/>
    <w:rsid w:val="002E4539"/>
    <w:rsid w:val="002F36F3"/>
    <w:rsid w:val="002F689F"/>
    <w:rsid w:val="00300B34"/>
    <w:rsid w:val="00304792"/>
    <w:rsid w:val="00304A1A"/>
    <w:rsid w:val="00327E42"/>
    <w:rsid w:val="00330218"/>
    <w:rsid w:val="0033181D"/>
    <w:rsid w:val="003413CE"/>
    <w:rsid w:val="003424A3"/>
    <w:rsid w:val="00344E6A"/>
    <w:rsid w:val="003500AE"/>
    <w:rsid w:val="0037475C"/>
    <w:rsid w:val="00375F38"/>
    <w:rsid w:val="00381345"/>
    <w:rsid w:val="00384ED5"/>
    <w:rsid w:val="003A0C90"/>
    <w:rsid w:val="003A68A0"/>
    <w:rsid w:val="003C66BC"/>
    <w:rsid w:val="003D0F72"/>
    <w:rsid w:val="003D50B3"/>
    <w:rsid w:val="003E1436"/>
    <w:rsid w:val="00401F58"/>
    <w:rsid w:val="00403468"/>
    <w:rsid w:val="00404A38"/>
    <w:rsid w:val="00407B83"/>
    <w:rsid w:val="00450F17"/>
    <w:rsid w:val="004700D3"/>
    <w:rsid w:val="004A1DAB"/>
    <w:rsid w:val="004B7FEC"/>
    <w:rsid w:val="004C18B4"/>
    <w:rsid w:val="004D7CE2"/>
    <w:rsid w:val="004F0AC2"/>
    <w:rsid w:val="005250EB"/>
    <w:rsid w:val="00525A76"/>
    <w:rsid w:val="005278A8"/>
    <w:rsid w:val="00527A3F"/>
    <w:rsid w:val="00544334"/>
    <w:rsid w:val="005570F1"/>
    <w:rsid w:val="00586667"/>
    <w:rsid w:val="005D2283"/>
    <w:rsid w:val="005F081A"/>
    <w:rsid w:val="006108BD"/>
    <w:rsid w:val="00645DFD"/>
    <w:rsid w:val="0065555A"/>
    <w:rsid w:val="00656C1E"/>
    <w:rsid w:val="0065763D"/>
    <w:rsid w:val="006742FB"/>
    <w:rsid w:val="006805B2"/>
    <w:rsid w:val="006876B4"/>
    <w:rsid w:val="006931B7"/>
    <w:rsid w:val="006C2E28"/>
    <w:rsid w:val="006D6C2B"/>
    <w:rsid w:val="006D755E"/>
    <w:rsid w:val="006D7AB1"/>
    <w:rsid w:val="006F24CD"/>
    <w:rsid w:val="006F45C8"/>
    <w:rsid w:val="0070139B"/>
    <w:rsid w:val="00710AEB"/>
    <w:rsid w:val="007237D0"/>
    <w:rsid w:val="00742CE2"/>
    <w:rsid w:val="007526E0"/>
    <w:rsid w:val="00766569"/>
    <w:rsid w:val="00767B7D"/>
    <w:rsid w:val="007772ED"/>
    <w:rsid w:val="007876B8"/>
    <w:rsid w:val="007A11DC"/>
    <w:rsid w:val="007A159F"/>
    <w:rsid w:val="007A4FE8"/>
    <w:rsid w:val="007A6C8E"/>
    <w:rsid w:val="007A70B2"/>
    <w:rsid w:val="007A784E"/>
    <w:rsid w:val="007E1A31"/>
    <w:rsid w:val="007E38F4"/>
    <w:rsid w:val="00814258"/>
    <w:rsid w:val="00827257"/>
    <w:rsid w:val="00831F5E"/>
    <w:rsid w:val="00847A7A"/>
    <w:rsid w:val="008734EA"/>
    <w:rsid w:val="008A0AD1"/>
    <w:rsid w:val="008A5867"/>
    <w:rsid w:val="008B4982"/>
    <w:rsid w:val="008D090C"/>
    <w:rsid w:val="00945DA8"/>
    <w:rsid w:val="00952B5C"/>
    <w:rsid w:val="0097763F"/>
    <w:rsid w:val="00987599"/>
    <w:rsid w:val="009B525D"/>
    <w:rsid w:val="009C13E9"/>
    <w:rsid w:val="009C66A5"/>
    <w:rsid w:val="009C795E"/>
    <w:rsid w:val="009D6502"/>
    <w:rsid w:val="009E5770"/>
    <w:rsid w:val="009F2116"/>
    <w:rsid w:val="00A0211C"/>
    <w:rsid w:val="00A04DFA"/>
    <w:rsid w:val="00A05629"/>
    <w:rsid w:val="00A1301A"/>
    <w:rsid w:val="00A35CB2"/>
    <w:rsid w:val="00A441EF"/>
    <w:rsid w:val="00A44DD3"/>
    <w:rsid w:val="00A52C72"/>
    <w:rsid w:val="00A551E6"/>
    <w:rsid w:val="00A60D94"/>
    <w:rsid w:val="00A748E9"/>
    <w:rsid w:val="00A751F1"/>
    <w:rsid w:val="00A946A4"/>
    <w:rsid w:val="00AA3B03"/>
    <w:rsid w:val="00AB06EC"/>
    <w:rsid w:val="00AC0375"/>
    <w:rsid w:val="00AC0AF8"/>
    <w:rsid w:val="00AC4601"/>
    <w:rsid w:val="00B115A9"/>
    <w:rsid w:val="00B20CA6"/>
    <w:rsid w:val="00B25F08"/>
    <w:rsid w:val="00B3023E"/>
    <w:rsid w:val="00B56A4E"/>
    <w:rsid w:val="00B717A6"/>
    <w:rsid w:val="00BD11CA"/>
    <w:rsid w:val="00BD21EC"/>
    <w:rsid w:val="00BD418E"/>
    <w:rsid w:val="00BD4673"/>
    <w:rsid w:val="00C0451D"/>
    <w:rsid w:val="00C16A86"/>
    <w:rsid w:val="00C262E8"/>
    <w:rsid w:val="00C57D71"/>
    <w:rsid w:val="00C710B4"/>
    <w:rsid w:val="00C75A54"/>
    <w:rsid w:val="00C80A74"/>
    <w:rsid w:val="00CB16B5"/>
    <w:rsid w:val="00CC7B56"/>
    <w:rsid w:val="00CF3D64"/>
    <w:rsid w:val="00D030A9"/>
    <w:rsid w:val="00D056F2"/>
    <w:rsid w:val="00D662DD"/>
    <w:rsid w:val="00D67A3F"/>
    <w:rsid w:val="00D724F8"/>
    <w:rsid w:val="00D72648"/>
    <w:rsid w:val="00D80B03"/>
    <w:rsid w:val="00D833A3"/>
    <w:rsid w:val="00D85F31"/>
    <w:rsid w:val="00D87340"/>
    <w:rsid w:val="00D91BEE"/>
    <w:rsid w:val="00DA77DC"/>
    <w:rsid w:val="00DB0D7E"/>
    <w:rsid w:val="00DB34EB"/>
    <w:rsid w:val="00DB6FBE"/>
    <w:rsid w:val="00DB7752"/>
    <w:rsid w:val="00DC5CA6"/>
    <w:rsid w:val="00E005B9"/>
    <w:rsid w:val="00E03AA6"/>
    <w:rsid w:val="00E17A97"/>
    <w:rsid w:val="00E41805"/>
    <w:rsid w:val="00E71848"/>
    <w:rsid w:val="00EA4C4D"/>
    <w:rsid w:val="00EB103F"/>
    <w:rsid w:val="00EB2115"/>
    <w:rsid w:val="00EB4FCA"/>
    <w:rsid w:val="00EC47AA"/>
    <w:rsid w:val="00ED5152"/>
    <w:rsid w:val="00F032B4"/>
    <w:rsid w:val="00F064AA"/>
    <w:rsid w:val="00F172F4"/>
    <w:rsid w:val="00F20F2F"/>
    <w:rsid w:val="00F52B9C"/>
    <w:rsid w:val="00F5314A"/>
    <w:rsid w:val="00F622B1"/>
    <w:rsid w:val="00F72DAE"/>
    <w:rsid w:val="00F97445"/>
    <w:rsid w:val="00F975A7"/>
    <w:rsid w:val="00FA3F49"/>
    <w:rsid w:val="00FB1272"/>
    <w:rsid w:val="00FB6D17"/>
    <w:rsid w:val="00FC06AF"/>
    <w:rsid w:val="00FC2318"/>
    <w:rsid w:val="00FC32B7"/>
    <w:rsid w:val="00FC3C80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C8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A6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C8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A6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HabarovaEG</dc:creator>
  <cp:lastModifiedBy>Alex</cp:lastModifiedBy>
  <cp:revision>2</cp:revision>
  <dcterms:created xsi:type="dcterms:W3CDTF">2022-03-23T23:09:00Z</dcterms:created>
  <dcterms:modified xsi:type="dcterms:W3CDTF">2022-03-23T23:09:00Z</dcterms:modified>
</cp:coreProperties>
</file>